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tiff" ContentType="image/tiff"/>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600"/>
      </w:tblPr>
      <w:tblGrid>
        <w:gridCol w:w="6377"/>
      </w:tblGrid>
      <w:tr w:rsidR="00FE60F5" w:rsidRPr="00A276C0" w:rsidTr="00227E61">
        <w:trPr>
          <w:cantSplit/>
          <w:trHeight w:hRule="exact" w:val="2268"/>
        </w:trPr>
        <w:tc>
          <w:tcPr>
            <w:tcW w:w="6377" w:type="dxa"/>
            <w:vAlign w:val="center"/>
          </w:tcPr>
          <w:p w:rsidR="00FE60F5" w:rsidRPr="00A276C0" w:rsidRDefault="00E75BCC" w:rsidP="0032701A">
            <w:pPr>
              <w:jc w:val="center"/>
              <w:rPr>
                <w:rFonts w:cs="Arial"/>
                <w:b/>
                <w:sz w:val="32"/>
                <w:szCs w:val="32"/>
              </w:rPr>
            </w:pPr>
            <w:bookmarkStart w:id="0" w:name="_Toc221088610"/>
            <w:bookmarkStart w:id="1" w:name="_Toc221089106"/>
            <w:bookmarkStart w:id="2" w:name="_Toc221089553"/>
            <w:bookmarkStart w:id="3" w:name="_Toc221090196"/>
            <w:bookmarkStart w:id="4" w:name="_Toc221090552"/>
            <w:bookmarkStart w:id="5" w:name="_Toc221090861"/>
            <w:bookmarkStart w:id="6" w:name="_Toc221090946"/>
            <w:bookmarkStart w:id="7" w:name="_Toc221091308"/>
            <w:bookmarkStart w:id="8" w:name="_Toc221091376"/>
            <w:bookmarkStart w:id="9" w:name="_Toc221091459"/>
            <w:bookmarkStart w:id="10" w:name="_Toc221091560"/>
            <w:bookmarkStart w:id="11" w:name="_Toc221091706"/>
            <w:bookmarkStart w:id="12" w:name="_Toc221092133"/>
            <w:bookmarkStart w:id="13" w:name="_Toc221092799"/>
            <w:bookmarkStart w:id="14" w:name="_Toc221092962"/>
            <w:bookmarkStart w:id="15" w:name="_Toc221093003"/>
            <w:bookmarkStart w:id="16" w:name="_Toc221093090"/>
            <w:bookmarkStart w:id="17" w:name="_Toc221093777"/>
            <w:bookmarkStart w:id="18" w:name="_Toc221094376"/>
            <w:bookmarkStart w:id="19" w:name="_Toc221094490"/>
            <w:bookmarkStart w:id="20" w:name="_Toc221094561"/>
            <w:bookmarkStart w:id="21" w:name="_Toc221094703"/>
            <w:bookmarkStart w:id="22" w:name="_Toc221094823"/>
            <w:bookmarkStart w:id="23" w:name="_Toc221094840"/>
            <w:bookmarkStart w:id="24" w:name="_Toc221094853"/>
            <w:bookmarkStart w:id="25" w:name="_Toc221095092"/>
            <w:bookmarkStart w:id="26" w:name="_Toc221095586"/>
            <w:bookmarkStart w:id="27" w:name="_Toc221095771"/>
            <w:bookmarkStart w:id="28" w:name="_Toc221095904"/>
            <w:bookmarkStart w:id="29" w:name="_Toc221095912"/>
            <w:bookmarkStart w:id="30" w:name="_Toc221096138"/>
            <w:bookmarkStart w:id="31" w:name="_Toc221097664"/>
            <w:bookmarkStart w:id="32" w:name="_Toc221334399"/>
            <w:bookmarkStart w:id="33" w:name="_Toc221336613"/>
            <w:bookmarkStart w:id="34" w:name="_Toc221337751"/>
            <w:r w:rsidRPr="00A276C0">
              <w:rPr>
                <w:b/>
                <w:noProof/>
                <w:sz w:val="32"/>
                <w:szCs w:val="32"/>
                <w:lang w:eastAsia="it-IT"/>
              </w:rPr>
              <w:t>APPIA ENERGY</w:t>
            </w:r>
          </w:p>
        </w:tc>
      </w:tr>
      <w:tr w:rsidR="00EC2170" w:rsidRPr="00A276C0" w:rsidTr="00227E61">
        <w:trPr>
          <w:cantSplit/>
          <w:trHeight w:hRule="exact" w:val="567"/>
        </w:trPr>
        <w:tc>
          <w:tcPr>
            <w:tcW w:w="6377" w:type="dxa"/>
          </w:tcPr>
          <w:p w:rsidR="00EC2170" w:rsidRPr="00A276C0" w:rsidRDefault="00EC2170" w:rsidP="0032701A"/>
        </w:tc>
      </w:tr>
      <w:tr w:rsidR="00FE60F5" w:rsidRPr="00A276C0" w:rsidTr="00227E61">
        <w:trPr>
          <w:cantSplit/>
          <w:trHeight w:val="20"/>
        </w:trPr>
        <w:tc>
          <w:tcPr>
            <w:tcW w:w="6377" w:type="dxa"/>
          </w:tcPr>
          <w:p w:rsidR="00FE60F5" w:rsidRPr="00A276C0" w:rsidRDefault="00E75BCC" w:rsidP="0032701A">
            <w:pPr>
              <w:pStyle w:val="TitoloDoc"/>
            </w:pPr>
            <w:r w:rsidRPr="00A276C0">
              <w:t xml:space="preserve">Centrale Termoelettrica Alimentata  a </w:t>
            </w:r>
            <w:r w:rsidR="00641FD3" w:rsidRPr="00A276C0">
              <w:t xml:space="preserve">CDR </w:t>
            </w:r>
            <w:r w:rsidRPr="00A276C0">
              <w:t xml:space="preserve">e Biomasse </w:t>
            </w:r>
            <w:r w:rsidR="00641FD3" w:rsidRPr="00A276C0">
              <w:t>d</w:t>
            </w:r>
            <w:r w:rsidRPr="00A276C0">
              <w:t>i Massafra</w:t>
            </w:r>
          </w:p>
        </w:tc>
      </w:tr>
      <w:tr w:rsidR="00EC2170" w:rsidRPr="00A276C0" w:rsidTr="00227E61">
        <w:trPr>
          <w:cantSplit/>
          <w:trHeight w:hRule="exact" w:val="567"/>
        </w:trPr>
        <w:tc>
          <w:tcPr>
            <w:tcW w:w="6377" w:type="dxa"/>
          </w:tcPr>
          <w:p w:rsidR="00EC2170" w:rsidRPr="00A276C0" w:rsidRDefault="00EC2170" w:rsidP="0032701A">
            <w:pPr>
              <w:jc w:val="left"/>
            </w:pPr>
          </w:p>
        </w:tc>
      </w:tr>
      <w:tr w:rsidR="00FE60F5" w:rsidRPr="00A276C0" w:rsidTr="00227E61">
        <w:trPr>
          <w:cantSplit/>
          <w:trHeight w:val="20"/>
        </w:trPr>
        <w:tc>
          <w:tcPr>
            <w:tcW w:w="6377" w:type="dxa"/>
          </w:tcPr>
          <w:p w:rsidR="00FE60F5" w:rsidRPr="00A276C0" w:rsidRDefault="00E75BCC" w:rsidP="0032701A">
            <w:pPr>
              <w:pStyle w:val="Titolodoc2"/>
              <w:jc w:val="left"/>
              <w:rPr>
                <w:sz w:val="30"/>
                <w:szCs w:val="30"/>
              </w:rPr>
            </w:pPr>
            <w:r w:rsidRPr="00A276C0">
              <w:rPr>
                <w:sz w:val="30"/>
                <w:szCs w:val="30"/>
              </w:rPr>
              <w:t>Studio di Impatto Ambientale per il Progetto di Realizzazione della Seconda Linea</w:t>
            </w:r>
          </w:p>
        </w:tc>
      </w:tr>
      <w:tr w:rsidR="00EC2170" w:rsidRPr="00A276C0" w:rsidTr="00227E61">
        <w:trPr>
          <w:cantSplit/>
          <w:trHeight w:hRule="exact" w:val="567"/>
        </w:trPr>
        <w:tc>
          <w:tcPr>
            <w:tcW w:w="6377" w:type="dxa"/>
          </w:tcPr>
          <w:p w:rsidR="00307765" w:rsidRPr="00A276C0" w:rsidRDefault="00307765" w:rsidP="0032701A">
            <w:pPr>
              <w:pStyle w:val="Titolodoc2"/>
              <w:jc w:val="left"/>
            </w:pPr>
            <w:r w:rsidRPr="00A276C0">
              <w:t xml:space="preserve">Sintesi non Tecnica </w:t>
            </w:r>
          </w:p>
          <w:p w:rsidR="00307765" w:rsidRPr="00A276C0" w:rsidRDefault="00307765" w:rsidP="0032701A"/>
        </w:tc>
      </w:tr>
      <w:tr w:rsidR="00FE60F5" w:rsidRPr="00A276C0" w:rsidTr="00227E61">
        <w:trPr>
          <w:cantSplit/>
          <w:trHeight w:val="20"/>
        </w:trPr>
        <w:tc>
          <w:tcPr>
            <w:tcW w:w="6377" w:type="dxa"/>
          </w:tcPr>
          <w:p w:rsidR="00FE60F5" w:rsidRPr="00A276C0" w:rsidRDefault="00FE60F5" w:rsidP="0032701A">
            <w:pPr>
              <w:pStyle w:val="TitoloDoc3"/>
            </w:pPr>
          </w:p>
        </w:tc>
      </w:tr>
      <w:tr w:rsidR="00EC2170" w:rsidRPr="00A276C0" w:rsidTr="00227E61">
        <w:trPr>
          <w:cantSplit/>
          <w:trHeight w:hRule="exact" w:val="2268"/>
        </w:trPr>
        <w:tc>
          <w:tcPr>
            <w:tcW w:w="6377" w:type="dxa"/>
          </w:tcPr>
          <w:p w:rsidR="00EC2170" w:rsidRPr="00A276C0" w:rsidRDefault="00EC2170" w:rsidP="0032701A"/>
        </w:tc>
      </w:tr>
      <w:tr w:rsidR="00FE60F5" w:rsidRPr="00A276C0" w:rsidTr="00227E61">
        <w:trPr>
          <w:cantSplit/>
        </w:trPr>
        <w:tc>
          <w:tcPr>
            <w:tcW w:w="6377" w:type="dxa"/>
          </w:tcPr>
          <w:p w:rsidR="00FE60F5" w:rsidRPr="00A276C0" w:rsidRDefault="00FE60F5" w:rsidP="0032701A">
            <w:pPr>
              <w:rPr>
                <w:rFonts w:cs="Arial"/>
                <w:i/>
                <w:sz w:val="24"/>
                <w:szCs w:val="24"/>
              </w:rPr>
            </w:pPr>
            <w:r w:rsidRPr="00A276C0">
              <w:rPr>
                <w:i/>
              </w:rPr>
              <w:t>Preparato per:</w:t>
            </w:r>
          </w:p>
        </w:tc>
      </w:tr>
      <w:tr w:rsidR="00FE60F5" w:rsidRPr="00A276C0" w:rsidTr="00227E61">
        <w:trPr>
          <w:cantSplit/>
        </w:trPr>
        <w:tc>
          <w:tcPr>
            <w:tcW w:w="6377" w:type="dxa"/>
          </w:tcPr>
          <w:p w:rsidR="00FE60F5" w:rsidRPr="00A276C0" w:rsidRDefault="00E75BCC" w:rsidP="0032701A">
            <w:pPr>
              <w:pStyle w:val="Cliente"/>
            </w:pPr>
            <w:r w:rsidRPr="00A276C0">
              <w:t>Appia Energy</w:t>
            </w:r>
          </w:p>
        </w:tc>
      </w:tr>
      <w:tr w:rsidR="00FE60F5" w:rsidRPr="00A276C0" w:rsidTr="00227E61">
        <w:trPr>
          <w:cantSplit/>
          <w:trHeight w:val="584"/>
        </w:trPr>
        <w:tc>
          <w:tcPr>
            <w:tcW w:w="6377" w:type="dxa"/>
          </w:tcPr>
          <w:p w:rsidR="00FE60F5" w:rsidRPr="00A276C0" w:rsidRDefault="00FE60F5" w:rsidP="0032701A">
            <w:pPr>
              <w:rPr>
                <w:rFonts w:cs="Arial"/>
                <w:sz w:val="24"/>
                <w:szCs w:val="24"/>
              </w:rPr>
            </w:pPr>
          </w:p>
        </w:tc>
      </w:tr>
      <w:tr w:rsidR="00FE60F5" w:rsidRPr="00A276C0" w:rsidTr="00227E61">
        <w:trPr>
          <w:cantSplit/>
        </w:trPr>
        <w:tc>
          <w:tcPr>
            <w:tcW w:w="6377" w:type="dxa"/>
          </w:tcPr>
          <w:p w:rsidR="00FE60F5" w:rsidRPr="00A276C0" w:rsidRDefault="00E75BCC" w:rsidP="0032701A">
            <w:r w:rsidRPr="00A276C0">
              <w:t>Gennaio</w:t>
            </w:r>
            <w:r w:rsidR="00FE60F5" w:rsidRPr="00A276C0">
              <w:t xml:space="preserve"> </w:t>
            </w:r>
            <w:r w:rsidRPr="00A276C0">
              <w:t>2012</w:t>
            </w:r>
          </w:p>
        </w:tc>
      </w:tr>
      <w:tr w:rsidR="00FE60F5" w:rsidRPr="00A276C0" w:rsidTr="00227E61">
        <w:trPr>
          <w:cantSplit/>
        </w:trPr>
        <w:tc>
          <w:tcPr>
            <w:tcW w:w="6377" w:type="dxa"/>
          </w:tcPr>
          <w:p w:rsidR="00FE60F5" w:rsidRPr="00A276C0" w:rsidRDefault="00FE60F5" w:rsidP="0032701A">
            <w:pPr>
              <w:rPr>
                <w:rFonts w:cs="Arial"/>
                <w:sz w:val="24"/>
                <w:szCs w:val="24"/>
              </w:rPr>
            </w:pPr>
          </w:p>
        </w:tc>
      </w:tr>
      <w:tr w:rsidR="00FE60F5" w:rsidRPr="00A276C0" w:rsidTr="00227E61">
        <w:trPr>
          <w:cantSplit/>
        </w:trPr>
        <w:tc>
          <w:tcPr>
            <w:tcW w:w="6377" w:type="dxa"/>
          </w:tcPr>
          <w:p w:rsidR="00FE60F5" w:rsidRPr="00A276C0" w:rsidRDefault="00FE60F5" w:rsidP="0032701A">
            <w:pPr>
              <w:rPr>
                <w:i/>
              </w:rPr>
            </w:pPr>
            <w:r w:rsidRPr="00A276C0">
              <w:rPr>
                <w:i/>
              </w:rPr>
              <w:t>Codice Progetto</w:t>
            </w:r>
            <w:r w:rsidR="00FF2E3B" w:rsidRPr="00A276C0">
              <w:rPr>
                <w:i/>
              </w:rPr>
              <w:t>:</w:t>
            </w:r>
          </w:p>
        </w:tc>
      </w:tr>
      <w:tr w:rsidR="00FE60F5" w:rsidRPr="00A276C0" w:rsidTr="00227E61">
        <w:trPr>
          <w:cantSplit/>
        </w:trPr>
        <w:tc>
          <w:tcPr>
            <w:tcW w:w="6377" w:type="dxa"/>
          </w:tcPr>
          <w:p w:rsidR="00FE60F5" w:rsidRPr="00A276C0" w:rsidRDefault="00E75BCC" w:rsidP="0032701A">
            <w:pPr>
              <w:rPr>
                <w:rFonts w:cs="Arial"/>
                <w:sz w:val="24"/>
                <w:szCs w:val="24"/>
              </w:rPr>
            </w:pPr>
            <w:r w:rsidRPr="00A276C0">
              <w:rPr>
                <w:rFonts w:cs="Arial"/>
                <w:sz w:val="24"/>
                <w:szCs w:val="24"/>
              </w:rPr>
              <w:t>P11</w:t>
            </w:r>
            <w:r w:rsidR="00FE60F5" w:rsidRPr="00A276C0">
              <w:rPr>
                <w:rFonts w:cs="Arial"/>
                <w:sz w:val="24"/>
                <w:szCs w:val="24"/>
              </w:rPr>
              <w:t>_</w:t>
            </w:r>
            <w:r w:rsidRPr="00A276C0">
              <w:rPr>
                <w:rFonts w:cs="Arial"/>
                <w:sz w:val="24"/>
                <w:szCs w:val="24"/>
              </w:rPr>
              <w:t>APE</w:t>
            </w:r>
            <w:r w:rsidR="00FE60F5" w:rsidRPr="00A276C0">
              <w:rPr>
                <w:rFonts w:cs="Arial"/>
                <w:sz w:val="24"/>
                <w:szCs w:val="24"/>
              </w:rPr>
              <w:t>_</w:t>
            </w:r>
            <w:r w:rsidRPr="00A276C0">
              <w:rPr>
                <w:rFonts w:cs="Arial"/>
                <w:sz w:val="24"/>
                <w:szCs w:val="24"/>
              </w:rPr>
              <w:t>178</w:t>
            </w:r>
          </w:p>
        </w:tc>
      </w:tr>
      <w:tr w:rsidR="00FE60F5" w:rsidRPr="00A276C0" w:rsidTr="00227E61">
        <w:trPr>
          <w:cantSplit/>
        </w:trPr>
        <w:tc>
          <w:tcPr>
            <w:tcW w:w="6377" w:type="dxa"/>
          </w:tcPr>
          <w:p w:rsidR="00FE60F5" w:rsidRPr="00A276C0" w:rsidRDefault="00FE60F5" w:rsidP="0032701A">
            <w:pPr>
              <w:rPr>
                <w:rFonts w:cs="Arial"/>
                <w:sz w:val="24"/>
                <w:szCs w:val="24"/>
              </w:rPr>
            </w:pPr>
          </w:p>
        </w:tc>
      </w:tr>
      <w:tr w:rsidR="00FE60F5" w:rsidRPr="00A276C0" w:rsidTr="00227E61">
        <w:trPr>
          <w:cantSplit/>
        </w:trPr>
        <w:tc>
          <w:tcPr>
            <w:tcW w:w="6377" w:type="dxa"/>
          </w:tcPr>
          <w:p w:rsidR="00FE60F5" w:rsidRPr="00A276C0" w:rsidRDefault="00FE60F5" w:rsidP="00A276C0">
            <w:pPr>
              <w:rPr>
                <w:rFonts w:cs="Arial"/>
                <w:sz w:val="24"/>
                <w:szCs w:val="24"/>
              </w:rPr>
            </w:pPr>
            <w:r w:rsidRPr="00A276C0">
              <w:rPr>
                <w:rFonts w:cs="Arial"/>
                <w:sz w:val="24"/>
                <w:szCs w:val="24"/>
              </w:rPr>
              <w:t xml:space="preserve">Revisione: </w:t>
            </w:r>
            <w:r w:rsidR="00A276C0">
              <w:rPr>
                <w:rFonts w:cs="Arial"/>
                <w:sz w:val="24"/>
                <w:szCs w:val="24"/>
              </w:rPr>
              <w:t>0</w:t>
            </w:r>
          </w:p>
        </w:tc>
      </w:tr>
    </w:tbl>
    <w:p w:rsidR="003346D4" w:rsidRPr="00A276C0" w:rsidRDefault="003346D4" w:rsidP="0032701A"/>
    <w:p w:rsidR="003346D4" w:rsidRPr="00A276C0" w:rsidRDefault="003346D4" w:rsidP="0032701A">
      <w:pPr>
        <w:sectPr w:rsidR="003346D4" w:rsidRPr="00A276C0" w:rsidSect="002328FB">
          <w:footerReference w:type="default" r:id="rId8"/>
          <w:pgSz w:w="11907" w:h="16840" w:code="9"/>
          <w:pgMar w:top="993" w:right="2835" w:bottom="1701" w:left="2835" w:header="0" w:footer="716" w:gutter="0"/>
          <w:cols w:space="720"/>
        </w:sectPr>
      </w:pPr>
    </w:p>
    <w:p w:rsidR="003346D4" w:rsidRPr="00A276C0" w:rsidRDefault="003346D4" w:rsidP="0032701A">
      <w:pPr>
        <w:rPr>
          <w:rFonts w:cs="Arial"/>
        </w:rPr>
      </w:pPr>
      <w:bookmarkStart w:id="38" w:name="Header2"/>
      <w:bookmarkEnd w:id="38"/>
    </w:p>
    <w:p w:rsidR="003346D4" w:rsidRPr="00A276C0" w:rsidRDefault="00E75BCC" w:rsidP="0032701A">
      <w:pPr>
        <w:pStyle w:val="Cliente"/>
        <w:jc w:val="center"/>
      </w:pPr>
      <w:bookmarkStart w:id="39" w:name="ClientName2"/>
      <w:bookmarkEnd w:id="39"/>
      <w:r w:rsidRPr="00A276C0">
        <w:t>APPIA ENERGY</w:t>
      </w:r>
    </w:p>
    <w:p w:rsidR="003346D4" w:rsidRPr="00A276C0" w:rsidRDefault="003346D4" w:rsidP="0032701A">
      <w:pPr>
        <w:rPr>
          <w:rFonts w:cs="Arial"/>
        </w:rPr>
      </w:pPr>
      <w:bookmarkStart w:id="40" w:name="MainTitle2"/>
      <w:bookmarkStart w:id="41" w:name="Date2"/>
      <w:bookmarkEnd w:id="40"/>
      <w:bookmarkEnd w:id="41"/>
    </w:p>
    <w:p w:rsidR="003346D4" w:rsidRPr="00A276C0" w:rsidRDefault="003346D4" w:rsidP="0032701A">
      <w:pPr>
        <w:rPr>
          <w:rFonts w:cs="Arial"/>
        </w:rPr>
      </w:pPr>
    </w:p>
    <w:p w:rsidR="003346D4" w:rsidRPr="00A276C0" w:rsidRDefault="003346D4" w:rsidP="0032701A">
      <w:pPr>
        <w:rPr>
          <w:rFonts w:cs="Arial"/>
        </w:rPr>
      </w:pPr>
    </w:p>
    <w:p w:rsidR="003346D4" w:rsidRPr="00A276C0" w:rsidRDefault="003346D4" w:rsidP="0032701A">
      <w:pPr>
        <w:rPr>
          <w:rFonts w:cs="Arial"/>
        </w:rPr>
      </w:pPr>
    </w:p>
    <w:p w:rsidR="003346D4" w:rsidRPr="00A276C0" w:rsidRDefault="003346D4" w:rsidP="0032701A">
      <w:pPr>
        <w:rPr>
          <w:rFonts w:cs="Arial"/>
        </w:rPr>
      </w:pPr>
    </w:p>
    <w:tbl>
      <w:tblPr>
        <w:tblW w:w="8046" w:type="dxa"/>
        <w:tblLook w:val="0600"/>
      </w:tblPr>
      <w:tblGrid>
        <w:gridCol w:w="1946"/>
        <w:gridCol w:w="583"/>
        <w:gridCol w:w="1265"/>
        <w:gridCol w:w="283"/>
        <w:gridCol w:w="284"/>
        <w:gridCol w:w="992"/>
        <w:gridCol w:w="1464"/>
        <w:gridCol w:w="1229"/>
      </w:tblGrid>
      <w:tr w:rsidR="002D6FD4" w:rsidRPr="00A276C0" w:rsidTr="00227E61">
        <w:trPr>
          <w:cantSplit/>
          <w:trHeight w:val="1009"/>
        </w:trPr>
        <w:tc>
          <w:tcPr>
            <w:tcW w:w="8046" w:type="dxa"/>
            <w:gridSpan w:val="8"/>
          </w:tcPr>
          <w:p w:rsidR="002D6FD4" w:rsidRPr="00A276C0" w:rsidRDefault="00E75BCC" w:rsidP="0032701A">
            <w:pPr>
              <w:pStyle w:val="TitoloDoc"/>
            </w:pPr>
            <w:r w:rsidRPr="00A276C0">
              <w:t xml:space="preserve">Centrale Termoelettrica Alimentata A </w:t>
            </w:r>
            <w:r w:rsidR="00641FD3" w:rsidRPr="00A276C0">
              <w:t xml:space="preserve">CDR </w:t>
            </w:r>
            <w:r w:rsidRPr="00A276C0">
              <w:t xml:space="preserve">E Biomasse </w:t>
            </w:r>
            <w:r w:rsidR="00641FD3" w:rsidRPr="00A276C0">
              <w:t xml:space="preserve">di </w:t>
            </w:r>
            <w:r w:rsidRPr="00A276C0">
              <w:t>Massafra</w:t>
            </w:r>
          </w:p>
        </w:tc>
      </w:tr>
      <w:tr w:rsidR="002D6FD4" w:rsidRPr="00A276C0" w:rsidTr="00227E61">
        <w:trPr>
          <w:cantSplit/>
        </w:trPr>
        <w:tc>
          <w:tcPr>
            <w:tcW w:w="8046" w:type="dxa"/>
            <w:gridSpan w:val="8"/>
          </w:tcPr>
          <w:p w:rsidR="002D6FD4" w:rsidRPr="00A276C0" w:rsidRDefault="00307765" w:rsidP="0032701A">
            <w:pPr>
              <w:pStyle w:val="Titolodoc2"/>
              <w:spacing w:before="120" w:after="120"/>
              <w:jc w:val="left"/>
              <w:rPr>
                <w:sz w:val="30"/>
                <w:szCs w:val="30"/>
              </w:rPr>
            </w:pPr>
            <w:r w:rsidRPr="00A276C0">
              <w:rPr>
                <w:sz w:val="30"/>
                <w:szCs w:val="30"/>
              </w:rPr>
              <w:t>Studio di Impatto Ambientale per il Progetto di Realizzazione della Seconda Linea</w:t>
            </w:r>
          </w:p>
        </w:tc>
      </w:tr>
      <w:tr w:rsidR="002D6FD4" w:rsidRPr="00A276C0" w:rsidTr="00227E61">
        <w:trPr>
          <w:cantSplit/>
          <w:trHeight w:val="2511"/>
        </w:trPr>
        <w:tc>
          <w:tcPr>
            <w:tcW w:w="8046" w:type="dxa"/>
            <w:gridSpan w:val="8"/>
          </w:tcPr>
          <w:p w:rsidR="00307765" w:rsidRPr="00A276C0" w:rsidRDefault="00307765" w:rsidP="0032701A">
            <w:pPr>
              <w:pStyle w:val="Titolodoc2"/>
              <w:spacing w:before="120" w:after="120"/>
            </w:pPr>
            <w:r w:rsidRPr="00A276C0">
              <w:t xml:space="preserve">Sintesi non Tecnica </w:t>
            </w:r>
          </w:p>
          <w:p w:rsidR="002D6FD4" w:rsidRPr="00A276C0" w:rsidRDefault="002D6FD4" w:rsidP="0032701A">
            <w:pPr>
              <w:spacing w:before="120" w:after="240"/>
              <w:rPr>
                <w:rFonts w:cs="Arial"/>
                <w:sz w:val="24"/>
                <w:szCs w:val="24"/>
              </w:rPr>
            </w:pPr>
          </w:p>
        </w:tc>
      </w:tr>
      <w:tr w:rsidR="002D6FD4" w:rsidRPr="00A276C0" w:rsidTr="00227E61">
        <w:trPr>
          <w:cantSplit/>
          <w:trHeight w:val="2511"/>
        </w:trPr>
        <w:tc>
          <w:tcPr>
            <w:tcW w:w="8046" w:type="dxa"/>
            <w:gridSpan w:val="8"/>
          </w:tcPr>
          <w:p w:rsidR="002D6FD4" w:rsidRPr="00A276C0" w:rsidRDefault="002D6FD4" w:rsidP="0032701A">
            <w:pPr>
              <w:spacing w:before="120" w:after="240"/>
              <w:rPr>
                <w:rFonts w:cs="Arial"/>
                <w:sz w:val="24"/>
                <w:szCs w:val="24"/>
              </w:rPr>
            </w:pPr>
          </w:p>
        </w:tc>
      </w:tr>
      <w:tr w:rsidR="00353E7D" w:rsidRPr="00A276C0" w:rsidTr="00227E61">
        <w:trPr>
          <w:cantSplit/>
          <w:trHeight w:val="845"/>
        </w:trPr>
        <w:tc>
          <w:tcPr>
            <w:tcW w:w="3794" w:type="dxa"/>
            <w:gridSpan w:val="3"/>
            <w:tcBorders>
              <w:bottom w:val="single" w:sz="6" w:space="0" w:color="auto"/>
            </w:tcBorders>
          </w:tcPr>
          <w:p w:rsidR="00EC2170" w:rsidRPr="00A276C0" w:rsidRDefault="00E75BCC" w:rsidP="0032701A">
            <w:pPr>
              <w:jc w:val="center"/>
            </w:pPr>
            <w:r w:rsidRPr="00A276C0">
              <w:t>F</w:t>
            </w:r>
            <w:r w:rsidR="00EC2170" w:rsidRPr="00A276C0">
              <w:t>irma</w:t>
            </w:r>
          </w:p>
          <w:p w:rsidR="002D6FD4" w:rsidRPr="00A276C0" w:rsidRDefault="00811070" w:rsidP="0032701A">
            <w:pPr>
              <w:ind w:firstLine="567"/>
              <w:jc w:val="center"/>
            </w:pPr>
            <w:r w:rsidRPr="00A276C0">
              <w:rPr>
                <w:noProof/>
                <w:lang w:eastAsia="it-IT"/>
              </w:rPr>
              <w:drawing>
                <wp:inline distT="0" distB="0" distL="0" distR="0">
                  <wp:extent cx="2081242" cy="534452"/>
                  <wp:effectExtent l="19050" t="0" r="0" b="0"/>
                  <wp:docPr id="50" name="Immagine 49" descr="firma_pp.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ma_pp.tif"/>
                          <pic:cNvPicPr/>
                        </pic:nvPicPr>
                        <pic:blipFill>
                          <a:blip r:embed="rId9"/>
                          <a:stretch>
                            <a:fillRect/>
                          </a:stretch>
                        </pic:blipFill>
                        <pic:spPr>
                          <a:xfrm>
                            <a:off x="0" y="0"/>
                            <a:ext cx="2083329" cy="534988"/>
                          </a:xfrm>
                          <a:prstGeom prst="rect">
                            <a:avLst/>
                          </a:prstGeom>
                        </pic:spPr>
                      </pic:pic>
                    </a:graphicData>
                  </a:graphic>
                </wp:inline>
              </w:drawing>
            </w:r>
            <w:r w:rsidRPr="00A276C0">
              <w:rPr>
                <w:noProof/>
                <w:lang w:eastAsia="it-IT"/>
              </w:rPr>
              <w:drawing>
                <wp:anchor distT="0" distB="0" distL="114300" distR="114300" simplePos="0" relativeHeight="251662336" behindDoc="0" locked="0" layoutInCell="1" allowOverlap="1">
                  <wp:simplePos x="0" y="0"/>
                  <wp:positionH relativeFrom="column">
                    <wp:posOffset>1257300</wp:posOffset>
                  </wp:positionH>
                  <wp:positionV relativeFrom="paragraph">
                    <wp:posOffset>-708025</wp:posOffset>
                  </wp:positionV>
                  <wp:extent cx="1666875" cy="1666875"/>
                  <wp:effectExtent l="19050" t="0" r="0" b="0"/>
                  <wp:wrapNone/>
                  <wp:docPr id="56" name="Immagine 55" descr="timbro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mbro1.tif"/>
                          <pic:cNvPicPr/>
                        </pic:nvPicPr>
                        <pic:blipFill>
                          <a:blip r:embed="rId10"/>
                          <a:stretch>
                            <a:fillRect/>
                          </a:stretch>
                        </pic:blipFill>
                        <pic:spPr>
                          <a:xfrm>
                            <a:off x="0" y="0"/>
                            <a:ext cx="1663101" cy="1664898"/>
                          </a:xfrm>
                          <a:prstGeom prst="rect">
                            <a:avLst/>
                          </a:prstGeom>
                        </pic:spPr>
                      </pic:pic>
                    </a:graphicData>
                  </a:graphic>
                </wp:anchor>
              </w:drawing>
            </w:r>
          </w:p>
        </w:tc>
        <w:tc>
          <w:tcPr>
            <w:tcW w:w="567" w:type="dxa"/>
            <w:gridSpan w:val="2"/>
          </w:tcPr>
          <w:p w:rsidR="002D6FD4" w:rsidRPr="00A276C0" w:rsidRDefault="002D6FD4" w:rsidP="0032701A">
            <w:pPr>
              <w:jc w:val="center"/>
            </w:pPr>
          </w:p>
        </w:tc>
        <w:tc>
          <w:tcPr>
            <w:tcW w:w="3685" w:type="dxa"/>
            <w:gridSpan w:val="3"/>
            <w:tcBorders>
              <w:bottom w:val="single" w:sz="6" w:space="0" w:color="auto"/>
            </w:tcBorders>
          </w:tcPr>
          <w:p w:rsidR="002D6FD4" w:rsidRPr="00A276C0" w:rsidRDefault="00811070" w:rsidP="0032701A">
            <w:pPr>
              <w:jc w:val="center"/>
            </w:pPr>
            <w:r w:rsidRPr="00A276C0">
              <w:rPr>
                <w:noProof/>
                <w:lang w:eastAsia="it-IT"/>
              </w:rPr>
              <w:drawing>
                <wp:inline distT="0" distB="0" distL="0" distR="0">
                  <wp:extent cx="1205901" cy="745801"/>
                  <wp:effectExtent l="19050" t="0" r="0" b="0"/>
                  <wp:docPr id="57" name="Immagine 1" descr="C:\personale\firm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ersonale\firma.png"/>
                          <pic:cNvPicPr>
                            <a:picLocks noChangeAspect="1" noChangeArrowheads="1"/>
                          </pic:cNvPicPr>
                        </pic:nvPicPr>
                        <pic:blipFill>
                          <a:blip r:embed="rId11"/>
                          <a:srcRect l="11136" t="12985" r="64726" b="68326"/>
                          <a:stretch>
                            <a:fillRect/>
                          </a:stretch>
                        </pic:blipFill>
                        <pic:spPr bwMode="auto">
                          <a:xfrm>
                            <a:off x="0" y="0"/>
                            <a:ext cx="1208803" cy="747596"/>
                          </a:xfrm>
                          <a:prstGeom prst="rect">
                            <a:avLst/>
                          </a:prstGeom>
                          <a:noFill/>
                          <a:ln w="9525">
                            <a:noFill/>
                            <a:miter lim="800000"/>
                            <a:headEnd/>
                            <a:tailEnd/>
                          </a:ln>
                        </pic:spPr>
                      </pic:pic>
                    </a:graphicData>
                  </a:graphic>
                </wp:inline>
              </w:drawing>
            </w:r>
          </w:p>
        </w:tc>
      </w:tr>
      <w:tr w:rsidR="00353E7D" w:rsidRPr="00A276C0" w:rsidTr="00227E61">
        <w:trPr>
          <w:cantSplit/>
          <w:trHeight w:val="20"/>
        </w:trPr>
        <w:tc>
          <w:tcPr>
            <w:tcW w:w="3794" w:type="dxa"/>
            <w:gridSpan w:val="3"/>
            <w:tcBorders>
              <w:top w:val="single" w:sz="6" w:space="0" w:color="auto"/>
            </w:tcBorders>
          </w:tcPr>
          <w:p w:rsidR="002D6FD4" w:rsidRPr="00A276C0" w:rsidRDefault="00EC2170" w:rsidP="0032701A">
            <w:pPr>
              <w:jc w:val="center"/>
            </w:pPr>
            <w:r w:rsidRPr="00A276C0">
              <w:t>Nome Cognome</w:t>
            </w:r>
          </w:p>
          <w:p w:rsidR="00EC2170" w:rsidRPr="00A276C0" w:rsidRDefault="00811070" w:rsidP="0032701A">
            <w:pPr>
              <w:jc w:val="center"/>
              <w:rPr>
                <w:i/>
              </w:rPr>
            </w:pPr>
            <w:r w:rsidRPr="00A276C0">
              <w:rPr>
                <w:i/>
              </w:rPr>
              <w:t>Paolo Picozzi</w:t>
            </w:r>
          </w:p>
        </w:tc>
        <w:tc>
          <w:tcPr>
            <w:tcW w:w="567" w:type="dxa"/>
            <w:gridSpan w:val="2"/>
          </w:tcPr>
          <w:p w:rsidR="002D6FD4" w:rsidRPr="00A276C0" w:rsidRDefault="002D6FD4" w:rsidP="0032701A">
            <w:pPr>
              <w:jc w:val="center"/>
            </w:pPr>
          </w:p>
        </w:tc>
        <w:tc>
          <w:tcPr>
            <w:tcW w:w="3685" w:type="dxa"/>
            <w:gridSpan w:val="3"/>
          </w:tcPr>
          <w:p w:rsidR="002D6FD4" w:rsidRPr="00A276C0" w:rsidRDefault="00EC2170" w:rsidP="0032701A">
            <w:pPr>
              <w:jc w:val="center"/>
            </w:pPr>
            <w:r w:rsidRPr="00A276C0">
              <w:t>Nome Cognome</w:t>
            </w:r>
          </w:p>
          <w:p w:rsidR="00EC2170" w:rsidRPr="00A276C0" w:rsidRDefault="00811070" w:rsidP="0032701A">
            <w:pPr>
              <w:jc w:val="center"/>
              <w:rPr>
                <w:i/>
              </w:rPr>
            </w:pPr>
            <w:r w:rsidRPr="00A276C0">
              <w:rPr>
                <w:i/>
              </w:rPr>
              <w:t>G. Torcivia</w:t>
            </w:r>
            <w:r w:rsidR="00EC2170" w:rsidRPr="00A276C0">
              <w:rPr>
                <w:i/>
              </w:rPr>
              <w:t xml:space="preserve"> </w:t>
            </w:r>
          </w:p>
        </w:tc>
      </w:tr>
      <w:tr w:rsidR="00EC2170" w:rsidRPr="00A276C0" w:rsidTr="00227E61">
        <w:trPr>
          <w:cantSplit/>
          <w:trHeight w:val="1126"/>
        </w:trPr>
        <w:tc>
          <w:tcPr>
            <w:tcW w:w="8046" w:type="dxa"/>
            <w:gridSpan w:val="8"/>
            <w:tcBorders>
              <w:bottom w:val="single" w:sz="12" w:space="0" w:color="auto"/>
            </w:tcBorders>
          </w:tcPr>
          <w:p w:rsidR="00EC2170" w:rsidRPr="00A276C0" w:rsidRDefault="00EC2170" w:rsidP="0032701A"/>
        </w:tc>
      </w:tr>
      <w:tr w:rsidR="00353E7D" w:rsidRPr="00A276C0" w:rsidTr="00227E61">
        <w:trPr>
          <w:cantSplit/>
          <w:trHeight w:val="20"/>
        </w:trPr>
        <w:tc>
          <w:tcPr>
            <w:tcW w:w="1946" w:type="dxa"/>
            <w:tcBorders>
              <w:top w:val="single" w:sz="12" w:space="0" w:color="auto"/>
              <w:left w:val="single" w:sz="12" w:space="0" w:color="auto"/>
              <w:bottom w:val="single" w:sz="6" w:space="0" w:color="auto"/>
              <w:right w:val="single" w:sz="6" w:space="0" w:color="auto"/>
            </w:tcBorders>
          </w:tcPr>
          <w:p w:rsidR="00EC2170" w:rsidRPr="00A276C0" w:rsidRDefault="00EC2170" w:rsidP="0032701A">
            <w:pPr>
              <w:rPr>
                <w:sz w:val="18"/>
              </w:rPr>
            </w:pPr>
            <w:r w:rsidRPr="00A276C0">
              <w:rPr>
                <w:rFonts w:cs="Arial"/>
                <w:b/>
                <w:sz w:val="18"/>
              </w:rPr>
              <w:t>Progetto</w:t>
            </w:r>
          </w:p>
        </w:tc>
        <w:tc>
          <w:tcPr>
            <w:tcW w:w="583" w:type="dxa"/>
            <w:tcBorders>
              <w:top w:val="single" w:sz="12" w:space="0" w:color="auto"/>
              <w:left w:val="single" w:sz="6" w:space="0" w:color="auto"/>
              <w:bottom w:val="single" w:sz="6" w:space="0" w:color="auto"/>
              <w:right w:val="single" w:sz="6" w:space="0" w:color="auto"/>
            </w:tcBorders>
          </w:tcPr>
          <w:p w:rsidR="00EC2170" w:rsidRPr="00A276C0" w:rsidRDefault="00EC2170" w:rsidP="0032701A">
            <w:pPr>
              <w:rPr>
                <w:sz w:val="18"/>
              </w:rPr>
            </w:pPr>
            <w:r w:rsidRPr="00A276C0">
              <w:rPr>
                <w:rFonts w:cs="Arial"/>
                <w:b/>
                <w:sz w:val="18"/>
              </w:rPr>
              <w:t>Rev</w:t>
            </w:r>
          </w:p>
        </w:tc>
        <w:tc>
          <w:tcPr>
            <w:tcW w:w="1548" w:type="dxa"/>
            <w:gridSpan w:val="2"/>
            <w:tcBorders>
              <w:top w:val="single" w:sz="12" w:space="0" w:color="auto"/>
              <w:left w:val="single" w:sz="6" w:space="0" w:color="auto"/>
              <w:bottom w:val="single" w:sz="6" w:space="0" w:color="auto"/>
              <w:right w:val="single" w:sz="6" w:space="0" w:color="auto"/>
            </w:tcBorders>
          </w:tcPr>
          <w:p w:rsidR="00EC2170" w:rsidRPr="00A276C0" w:rsidRDefault="00EC2170" w:rsidP="0032701A">
            <w:pPr>
              <w:rPr>
                <w:sz w:val="18"/>
              </w:rPr>
            </w:pPr>
            <w:r w:rsidRPr="00A276C0">
              <w:rPr>
                <w:rFonts w:cs="Arial"/>
                <w:b/>
                <w:sz w:val="18"/>
              </w:rPr>
              <w:t>Preparato da</w:t>
            </w:r>
          </w:p>
        </w:tc>
        <w:tc>
          <w:tcPr>
            <w:tcW w:w="1276" w:type="dxa"/>
            <w:gridSpan w:val="2"/>
            <w:tcBorders>
              <w:top w:val="single" w:sz="12" w:space="0" w:color="auto"/>
              <w:left w:val="single" w:sz="6" w:space="0" w:color="auto"/>
              <w:bottom w:val="single" w:sz="6" w:space="0" w:color="auto"/>
              <w:right w:val="single" w:sz="6" w:space="0" w:color="auto"/>
            </w:tcBorders>
          </w:tcPr>
          <w:p w:rsidR="00EC2170" w:rsidRPr="00A276C0" w:rsidRDefault="00EC2170" w:rsidP="0032701A">
            <w:pPr>
              <w:rPr>
                <w:sz w:val="18"/>
              </w:rPr>
            </w:pPr>
            <w:r w:rsidRPr="00A276C0">
              <w:rPr>
                <w:rFonts w:cs="Arial"/>
                <w:b/>
                <w:sz w:val="18"/>
              </w:rPr>
              <w:t>Rivisto da</w:t>
            </w:r>
          </w:p>
        </w:tc>
        <w:tc>
          <w:tcPr>
            <w:tcW w:w="1464" w:type="dxa"/>
            <w:tcBorders>
              <w:top w:val="single" w:sz="12" w:space="0" w:color="auto"/>
              <w:left w:val="single" w:sz="6" w:space="0" w:color="auto"/>
              <w:bottom w:val="single" w:sz="6" w:space="0" w:color="auto"/>
              <w:right w:val="single" w:sz="6" w:space="0" w:color="auto"/>
            </w:tcBorders>
          </w:tcPr>
          <w:p w:rsidR="00EC2170" w:rsidRPr="00A276C0" w:rsidRDefault="00EC2170" w:rsidP="0032701A">
            <w:pPr>
              <w:rPr>
                <w:sz w:val="18"/>
              </w:rPr>
            </w:pPr>
            <w:r w:rsidRPr="00A276C0">
              <w:rPr>
                <w:rFonts w:cs="Arial"/>
                <w:b/>
                <w:sz w:val="18"/>
              </w:rPr>
              <w:t>Approvato da</w:t>
            </w:r>
          </w:p>
        </w:tc>
        <w:tc>
          <w:tcPr>
            <w:tcW w:w="1229" w:type="dxa"/>
            <w:tcBorders>
              <w:top w:val="single" w:sz="12" w:space="0" w:color="auto"/>
              <w:left w:val="single" w:sz="6" w:space="0" w:color="auto"/>
              <w:bottom w:val="single" w:sz="6" w:space="0" w:color="auto"/>
              <w:right w:val="single" w:sz="12" w:space="0" w:color="auto"/>
            </w:tcBorders>
          </w:tcPr>
          <w:p w:rsidR="00EC2170" w:rsidRPr="00A276C0" w:rsidRDefault="00EC2170" w:rsidP="0032701A">
            <w:pPr>
              <w:rPr>
                <w:sz w:val="18"/>
              </w:rPr>
            </w:pPr>
            <w:r w:rsidRPr="00A276C0">
              <w:rPr>
                <w:rFonts w:cs="Arial"/>
                <w:b/>
                <w:sz w:val="18"/>
              </w:rPr>
              <w:t>Data</w:t>
            </w:r>
          </w:p>
        </w:tc>
      </w:tr>
      <w:tr w:rsidR="00811070" w:rsidRPr="00A276C0" w:rsidTr="00811070">
        <w:trPr>
          <w:cantSplit/>
          <w:trHeight w:val="20"/>
        </w:trPr>
        <w:tc>
          <w:tcPr>
            <w:tcW w:w="1946" w:type="dxa"/>
            <w:tcBorders>
              <w:top w:val="single" w:sz="12" w:space="0" w:color="auto"/>
              <w:left w:val="single" w:sz="12" w:space="0" w:color="auto"/>
              <w:bottom w:val="single" w:sz="6" w:space="0" w:color="auto"/>
              <w:right w:val="single" w:sz="6" w:space="0" w:color="auto"/>
            </w:tcBorders>
          </w:tcPr>
          <w:p w:rsidR="00811070" w:rsidRPr="00A276C0" w:rsidRDefault="00811070" w:rsidP="0032701A">
            <w:pPr>
              <w:rPr>
                <w:rFonts w:cs="Arial"/>
                <w:b/>
                <w:sz w:val="18"/>
              </w:rPr>
            </w:pPr>
            <w:r w:rsidRPr="00A276C0">
              <w:rPr>
                <w:rFonts w:cs="Arial"/>
                <w:b/>
                <w:sz w:val="18"/>
              </w:rPr>
              <w:t>P11_APE_178</w:t>
            </w:r>
          </w:p>
        </w:tc>
        <w:tc>
          <w:tcPr>
            <w:tcW w:w="583" w:type="dxa"/>
            <w:tcBorders>
              <w:top w:val="single" w:sz="12" w:space="0" w:color="auto"/>
              <w:left w:val="single" w:sz="6" w:space="0" w:color="auto"/>
              <w:bottom w:val="single" w:sz="6" w:space="0" w:color="auto"/>
              <w:right w:val="single" w:sz="6" w:space="0" w:color="auto"/>
            </w:tcBorders>
          </w:tcPr>
          <w:p w:rsidR="00811070" w:rsidRPr="00A276C0" w:rsidRDefault="00811070" w:rsidP="0032701A">
            <w:pPr>
              <w:rPr>
                <w:rFonts w:cs="Arial"/>
                <w:b/>
                <w:sz w:val="18"/>
              </w:rPr>
            </w:pPr>
            <w:r w:rsidRPr="00A276C0">
              <w:rPr>
                <w:rFonts w:cs="Arial"/>
                <w:b/>
                <w:sz w:val="18"/>
              </w:rPr>
              <w:t>0</w:t>
            </w:r>
          </w:p>
        </w:tc>
        <w:tc>
          <w:tcPr>
            <w:tcW w:w="1548" w:type="dxa"/>
            <w:gridSpan w:val="2"/>
            <w:tcBorders>
              <w:top w:val="single" w:sz="12" w:space="0" w:color="auto"/>
              <w:left w:val="single" w:sz="6" w:space="0" w:color="auto"/>
              <w:bottom w:val="single" w:sz="6" w:space="0" w:color="auto"/>
              <w:right w:val="single" w:sz="6" w:space="0" w:color="auto"/>
            </w:tcBorders>
          </w:tcPr>
          <w:p w:rsidR="00811070" w:rsidRPr="00A276C0" w:rsidRDefault="00811070" w:rsidP="0032701A">
            <w:pPr>
              <w:rPr>
                <w:rFonts w:cs="Arial"/>
                <w:b/>
                <w:sz w:val="18"/>
                <w:lang w:val="en-US"/>
              </w:rPr>
            </w:pPr>
            <w:r w:rsidRPr="00A276C0">
              <w:rPr>
                <w:rFonts w:cs="Arial"/>
                <w:b/>
                <w:sz w:val="18"/>
                <w:lang w:val="en-US"/>
              </w:rPr>
              <w:t xml:space="preserve">PP – TT </w:t>
            </w:r>
          </w:p>
        </w:tc>
        <w:tc>
          <w:tcPr>
            <w:tcW w:w="1276" w:type="dxa"/>
            <w:gridSpan w:val="2"/>
            <w:tcBorders>
              <w:top w:val="single" w:sz="12" w:space="0" w:color="auto"/>
              <w:left w:val="single" w:sz="6" w:space="0" w:color="auto"/>
              <w:bottom w:val="single" w:sz="6" w:space="0" w:color="auto"/>
              <w:right w:val="single" w:sz="6" w:space="0" w:color="auto"/>
            </w:tcBorders>
          </w:tcPr>
          <w:p w:rsidR="00811070" w:rsidRPr="00A276C0" w:rsidRDefault="00811070" w:rsidP="0032701A">
            <w:pPr>
              <w:rPr>
                <w:rFonts w:cs="Arial"/>
                <w:b/>
                <w:sz w:val="18"/>
              </w:rPr>
            </w:pPr>
            <w:r w:rsidRPr="00A276C0">
              <w:rPr>
                <w:rFonts w:cs="Arial"/>
                <w:b/>
                <w:sz w:val="18"/>
              </w:rPr>
              <w:t>PP</w:t>
            </w:r>
          </w:p>
        </w:tc>
        <w:tc>
          <w:tcPr>
            <w:tcW w:w="1464" w:type="dxa"/>
            <w:tcBorders>
              <w:top w:val="single" w:sz="12" w:space="0" w:color="auto"/>
              <w:left w:val="single" w:sz="6" w:space="0" w:color="auto"/>
              <w:bottom w:val="single" w:sz="6" w:space="0" w:color="auto"/>
              <w:right w:val="single" w:sz="6" w:space="0" w:color="auto"/>
            </w:tcBorders>
          </w:tcPr>
          <w:p w:rsidR="00811070" w:rsidRPr="00A276C0" w:rsidRDefault="00811070" w:rsidP="0032701A">
            <w:pPr>
              <w:rPr>
                <w:rFonts w:cs="Arial"/>
                <w:b/>
                <w:sz w:val="18"/>
              </w:rPr>
            </w:pPr>
            <w:r w:rsidRPr="00A276C0">
              <w:rPr>
                <w:rFonts w:cs="Arial"/>
                <w:b/>
                <w:sz w:val="18"/>
              </w:rPr>
              <w:t>RC</w:t>
            </w:r>
          </w:p>
        </w:tc>
        <w:tc>
          <w:tcPr>
            <w:tcW w:w="1229" w:type="dxa"/>
            <w:tcBorders>
              <w:top w:val="single" w:sz="12" w:space="0" w:color="auto"/>
              <w:left w:val="single" w:sz="6" w:space="0" w:color="auto"/>
              <w:bottom w:val="single" w:sz="6" w:space="0" w:color="auto"/>
              <w:right w:val="single" w:sz="12" w:space="0" w:color="auto"/>
            </w:tcBorders>
          </w:tcPr>
          <w:p w:rsidR="00811070" w:rsidRPr="00A276C0" w:rsidRDefault="00811070" w:rsidP="0032701A">
            <w:pPr>
              <w:rPr>
                <w:rFonts w:cs="Arial"/>
                <w:b/>
                <w:sz w:val="18"/>
              </w:rPr>
            </w:pPr>
            <w:r w:rsidRPr="00A276C0">
              <w:rPr>
                <w:rFonts w:cs="Arial"/>
                <w:b/>
                <w:sz w:val="18"/>
              </w:rPr>
              <w:t>02/02/2012</w:t>
            </w:r>
          </w:p>
        </w:tc>
      </w:tr>
    </w:tbl>
    <w:p w:rsidR="003346D4" w:rsidRPr="00A276C0" w:rsidRDefault="003346D4" w:rsidP="0032701A">
      <w:pPr>
        <w:rPr>
          <w:i/>
        </w:rPr>
      </w:pPr>
    </w:p>
    <w:p w:rsidR="003346D4" w:rsidRPr="00A276C0" w:rsidRDefault="003346D4" w:rsidP="0032701A">
      <w:pPr>
        <w:rPr>
          <w:i/>
        </w:rPr>
      </w:pPr>
    </w:p>
    <w:p w:rsidR="003346D4" w:rsidRPr="00A276C0" w:rsidRDefault="003346D4" w:rsidP="0032701A">
      <w:pPr>
        <w:rPr>
          <w:i/>
        </w:rPr>
      </w:pPr>
    </w:p>
    <w:p w:rsidR="003346D4" w:rsidRPr="00A276C0" w:rsidRDefault="003346D4" w:rsidP="0032701A">
      <w:pPr>
        <w:rPr>
          <w:b/>
          <w:i/>
        </w:rPr>
        <w:sectPr w:rsidR="003346D4" w:rsidRPr="00A276C0" w:rsidSect="002328FB">
          <w:headerReference w:type="default" r:id="rId12"/>
          <w:footerReference w:type="default" r:id="rId13"/>
          <w:pgSz w:w="11906" w:h="16838" w:code="9"/>
          <w:pgMar w:top="1134" w:right="1134" w:bottom="1134" w:left="2835" w:header="284" w:footer="1413" w:gutter="0"/>
          <w:pgNumType w:fmt="upperRoman" w:start="1"/>
          <w:cols w:space="708"/>
          <w:docGrid w:linePitch="360"/>
        </w:sectPr>
      </w:pPr>
    </w:p>
    <w:p w:rsidR="00A5496F" w:rsidRPr="00A276C0" w:rsidRDefault="00A5496F" w:rsidP="0032701A">
      <w:pPr>
        <w:rPr>
          <w:b/>
          <w:i/>
        </w:rPr>
      </w:pPr>
    </w:p>
    <w:p w:rsidR="003D1575" w:rsidRPr="00A276C0" w:rsidRDefault="003D1575" w:rsidP="0032701A">
      <w:pPr>
        <w:rPr>
          <w:b/>
          <w:i/>
        </w:rPr>
      </w:pPr>
      <w:r w:rsidRPr="00A276C0">
        <w:rPr>
          <w:b/>
          <w:i/>
        </w:rPr>
        <w:t>INDICE</w:t>
      </w:r>
    </w:p>
    <w:p w:rsidR="00161AC4" w:rsidRDefault="000B58FD">
      <w:pPr>
        <w:pStyle w:val="Sommario1"/>
        <w:rPr>
          <w:rFonts w:asciiTheme="minorHAnsi" w:eastAsiaTheme="minorEastAsia" w:hAnsiTheme="minorHAnsi" w:cstheme="minorBidi"/>
          <w:b w:val="0"/>
          <w:i w:val="0"/>
          <w:caps w:val="0"/>
          <w:szCs w:val="22"/>
          <w:lang w:eastAsia="it-IT"/>
        </w:rPr>
      </w:pPr>
      <w:r w:rsidRPr="000B58FD">
        <w:rPr>
          <w:rFonts w:cs="Arial"/>
          <w:szCs w:val="22"/>
        </w:rPr>
        <w:fldChar w:fldCharType="begin"/>
      </w:r>
      <w:r w:rsidR="003D1575" w:rsidRPr="00A276C0">
        <w:rPr>
          <w:rFonts w:cs="Arial"/>
          <w:szCs w:val="22"/>
        </w:rPr>
        <w:instrText xml:space="preserve"> TOC \o "1-3" \h \z \u </w:instrText>
      </w:r>
      <w:r w:rsidRPr="000B58FD">
        <w:rPr>
          <w:rFonts w:cs="Arial"/>
          <w:szCs w:val="22"/>
        </w:rPr>
        <w:fldChar w:fldCharType="separate"/>
      </w:r>
      <w:hyperlink w:anchor="_Toc316315364" w:history="1">
        <w:r w:rsidR="00161AC4" w:rsidRPr="00444E32">
          <w:rPr>
            <w:rStyle w:val="Collegamentoipertestuale"/>
          </w:rPr>
          <w:t>1</w:t>
        </w:r>
        <w:r w:rsidR="00161AC4">
          <w:rPr>
            <w:rFonts w:asciiTheme="minorHAnsi" w:eastAsiaTheme="minorEastAsia" w:hAnsiTheme="minorHAnsi" w:cstheme="minorBidi"/>
            <w:b w:val="0"/>
            <w:i w:val="0"/>
            <w:caps w:val="0"/>
            <w:szCs w:val="22"/>
            <w:lang w:eastAsia="it-IT"/>
          </w:rPr>
          <w:tab/>
        </w:r>
        <w:r w:rsidR="00161AC4" w:rsidRPr="00444E32">
          <w:rPr>
            <w:rStyle w:val="Collegamentoipertestuale"/>
          </w:rPr>
          <w:t>INTRODUZIONE</w:t>
        </w:r>
        <w:r w:rsidR="00161AC4">
          <w:rPr>
            <w:webHidden/>
          </w:rPr>
          <w:tab/>
        </w:r>
        <w:r w:rsidR="00161AC4">
          <w:rPr>
            <w:webHidden/>
          </w:rPr>
          <w:fldChar w:fldCharType="begin"/>
        </w:r>
        <w:r w:rsidR="00161AC4">
          <w:rPr>
            <w:webHidden/>
          </w:rPr>
          <w:instrText xml:space="preserve"> PAGEREF _Toc316315364 \h </w:instrText>
        </w:r>
        <w:r w:rsidR="00161AC4">
          <w:rPr>
            <w:webHidden/>
          </w:rPr>
        </w:r>
        <w:r w:rsidR="00161AC4">
          <w:rPr>
            <w:webHidden/>
          </w:rPr>
          <w:fldChar w:fldCharType="separate"/>
        </w:r>
        <w:r w:rsidR="00161AC4">
          <w:rPr>
            <w:webHidden/>
          </w:rPr>
          <w:t>3</w:t>
        </w:r>
        <w:r w:rsidR="00161AC4">
          <w:rPr>
            <w:webHidden/>
          </w:rPr>
          <w:fldChar w:fldCharType="end"/>
        </w:r>
      </w:hyperlink>
    </w:p>
    <w:p w:rsidR="00161AC4" w:rsidRDefault="00161AC4">
      <w:pPr>
        <w:pStyle w:val="Sommario2"/>
        <w:rPr>
          <w:rFonts w:asciiTheme="minorHAnsi" w:eastAsiaTheme="minorEastAsia" w:hAnsiTheme="minorHAnsi" w:cstheme="minorBidi"/>
          <w:b w:val="0"/>
          <w:i w:val="0"/>
          <w:smallCaps w:val="0"/>
          <w:szCs w:val="22"/>
          <w:lang w:eastAsia="it-IT"/>
        </w:rPr>
      </w:pPr>
      <w:hyperlink w:anchor="_Toc316315365" w:history="1">
        <w:r w:rsidRPr="00444E32">
          <w:rPr>
            <w:rStyle w:val="Collegamentoipertestuale"/>
          </w:rPr>
          <w:t>1.1</w:t>
        </w:r>
        <w:r>
          <w:rPr>
            <w:rFonts w:asciiTheme="minorHAnsi" w:eastAsiaTheme="minorEastAsia" w:hAnsiTheme="minorHAnsi" w:cstheme="minorBidi"/>
            <w:b w:val="0"/>
            <w:i w:val="0"/>
            <w:smallCaps w:val="0"/>
            <w:szCs w:val="22"/>
            <w:lang w:eastAsia="it-IT"/>
          </w:rPr>
          <w:tab/>
        </w:r>
        <w:r w:rsidRPr="00444E32">
          <w:rPr>
            <w:rStyle w:val="Collegamentoipertestuale"/>
          </w:rPr>
          <w:t>Motivazioni del Progetto</w:t>
        </w:r>
        <w:r>
          <w:rPr>
            <w:webHidden/>
          </w:rPr>
          <w:tab/>
        </w:r>
        <w:r>
          <w:rPr>
            <w:webHidden/>
          </w:rPr>
          <w:fldChar w:fldCharType="begin"/>
        </w:r>
        <w:r>
          <w:rPr>
            <w:webHidden/>
          </w:rPr>
          <w:instrText xml:space="preserve"> PAGEREF _Toc316315365 \h </w:instrText>
        </w:r>
        <w:r>
          <w:rPr>
            <w:webHidden/>
          </w:rPr>
        </w:r>
        <w:r>
          <w:rPr>
            <w:webHidden/>
          </w:rPr>
          <w:fldChar w:fldCharType="separate"/>
        </w:r>
        <w:r>
          <w:rPr>
            <w:webHidden/>
          </w:rPr>
          <w:t>3</w:t>
        </w:r>
        <w:r>
          <w:rPr>
            <w:webHidden/>
          </w:rPr>
          <w:fldChar w:fldCharType="end"/>
        </w:r>
      </w:hyperlink>
    </w:p>
    <w:p w:rsidR="00161AC4" w:rsidRDefault="00161AC4">
      <w:pPr>
        <w:pStyle w:val="Sommario2"/>
        <w:rPr>
          <w:rFonts w:asciiTheme="minorHAnsi" w:eastAsiaTheme="minorEastAsia" w:hAnsiTheme="minorHAnsi" w:cstheme="minorBidi"/>
          <w:b w:val="0"/>
          <w:i w:val="0"/>
          <w:smallCaps w:val="0"/>
          <w:szCs w:val="22"/>
          <w:lang w:eastAsia="it-IT"/>
        </w:rPr>
      </w:pPr>
      <w:hyperlink w:anchor="_Toc316315366" w:history="1">
        <w:r w:rsidRPr="00444E32">
          <w:rPr>
            <w:rStyle w:val="Collegamentoipertestuale"/>
          </w:rPr>
          <w:t>1.2</w:t>
        </w:r>
        <w:r>
          <w:rPr>
            <w:rFonts w:asciiTheme="minorHAnsi" w:eastAsiaTheme="minorEastAsia" w:hAnsiTheme="minorHAnsi" w:cstheme="minorBidi"/>
            <w:b w:val="0"/>
            <w:i w:val="0"/>
            <w:smallCaps w:val="0"/>
            <w:szCs w:val="22"/>
            <w:lang w:eastAsia="it-IT"/>
          </w:rPr>
          <w:tab/>
        </w:r>
        <w:r w:rsidRPr="00444E32">
          <w:rPr>
            <w:rStyle w:val="Collegamentoipertestuale"/>
          </w:rPr>
          <w:t>Iter Autorizzativo</w:t>
        </w:r>
        <w:r>
          <w:rPr>
            <w:webHidden/>
          </w:rPr>
          <w:tab/>
        </w:r>
        <w:r>
          <w:rPr>
            <w:webHidden/>
          </w:rPr>
          <w:fldChar w:fldCharType="begin"/>
        </w:r>
        <w:r>
          <w:rPr>
            <w:webHidden/>
          </w:rPr>
          <w:instrText xml:space="preserve"> PAGEREF _Toc316315366 \h </w:instrText>
        </w:r>
        <w:r>
          <w:rPr>
            <w:webHidden/>
          </w:rPr>
        </w:r>
        <w:r>
          <w:rPr>
            <w:webHidden/>
          </w:rPr>
          <w:fldChar w:fldCharType="separate"/>
        </w:r>
        <w:r>
          <w:rPr>
            <w:webHidden/>
          </w:rPr>
          <w:t>4</w:t>
        </w:r>
        <w:r>
          <w:rPr>
            <w:webHidden/>
          </w:rPr>
          <w:fldChar w:fldCharType="end"/>
        </w:r>
      </w:hyperlink>
    </w:p>
    <w:p w:rsidR="00161AC4" w:rsidRDefault="00161AC4">
      <w:pPr>
        <w:pStyle w:val="Sommario2"/>
        <w:rPr>
          <w:rFonts w:asciiTheme="minorHAnsi" w:eastAsiaTheme="minorEastAsia" w:hAnsiTheme="minorHAnsi" w:cstheme="minorBidi"/>
          <w:b w:val="0"/>
          <w:i w:val="0"/>
          <w:smallCaps w:val="0"/>
          <w:szCs w:val="22"/>
          <w:lang w:eastAsia="it-IT"/>
        </w:rPr>
      </w:pPr>
      <w:hyperlink w:anchor="_Toc316315367" w:history="1">
        <w:r w:rsidRPr="00444E32">
          <w:rPr>
            <w:rStyle w:val="Collegamentoipertestuale"/>
          </w:rPr>
          <w:t>1.3</w:t>
        </w:r>
        <w:r>
          <w:rPr>
            <w:rFonts w:asciiTheme="minorHAnsi" w:eastAsiaTheme="minorEastAsia" w:hAnsiTheme="minorHAnsi" w:cstheme="minorBidi"/>
            <w:b w:val="0"/>
            <w:i w:val="0"/>
            <w:smallCaps w:val="0"/>
            <w:szCs w:val="22"/>
            <w:lang w:eastAsia="it-IT"/>
          </w:rPr>
          <w:tab/>
        </w:r>
        <w:r w:rsidRPr="00444E32">
          <w:rPr>
            <w:rStyle w:val="Collegamentoipertestuale"/>
          </w:rPr>
          <w:t>Scopo e Criteri dello Studio di Impatto Ambientale</w:t>
        </w:r>
        <w:r>
          <w:rPr>
            <w:webHidden/>
          </w:rPr>
          <w:tab/>
        </w:r>
        <w:r>
          <w:rPr>
            <w:webHidden/>
          </w:rPr>
          <w:fldChar w:fldCharType="begin"/>
        </w:r>
        <w:r>
          <w:rPr>
            <w:webHidden/>
          </w:rPr>
          <w:instrText xml:space="preserve"> PAGEREF _Toc316315367 \h </w:instrText>
        </w:r>
        <w:r>
          <w:rPr>
            <w:webHidden/>
          </w:rPr>
        </w:r>
        <w:r>
          <w:rPr>
            <w:webHidden/>
          </w:rPr>
          <w:fldChar w:fldCharType="separate"/>
        </w:r>
        <w:r>
          <w:rPr>
            <w:webHidden/>
          </w:rPr>
          <w:t>5</w:t>
        </w:r>
        <w:r>
          <w:rPr>
            <w:webHidden/>
          </w:rPr>
          <w:fldChar w:fldCharType="end"/>
        </w:r>
      </w:hyperlink>
    </w:p>
    <w:p w:rsidR="00161AC4" w:rsidRDefault="00161AC4">
      <w:pPr>
        <w:pStyle w:val="Sommario1"/>
        <w:rPr>
          <w:rFonts w:asciiTheme="minorHAnsi" w:eastAsiaTheme="minorEastAsia" w:hAnsiTheme="minorHAnsi" w:cstheme="minorBidi"/>
          <w:b w:val="0"/>
          <w:i w:val="0"/>
          <w:caps w:val="0"/>
          <w:szCs w:val="22"/>
          <w:lang w:eastAsia="it-IT"/>
        </w:rPr>
      </w:pPr>
      <w:hyperlink w:anchor="_Toc316315368" w:history="1">
        <w:r w:rsidRPr="00444E32">
          <w:rPr>
            <w:rStyle w:val="Collegamentoipertestuale"/>
          </w:rPr>
          <w:t>2</w:t>
        </w:r>
        <w:r>
          <w:rPr>
            <w:rFonts w:asciiTheme="minorHAnsi" w:eastAsiaTheme="minorEastAsia" w:hAnsiTheme="minorHAnsi" w:cstheme="minorBidi"/>
            <w:b w:val="0"/>
            <w:i w:val="0"/>
            <w:caps w:val="0"/>
            <w:szCs w:val="22"/>
            <w:lang w:eastAsia="it-IT"/>
          </w:rPr>
          <w:tab/>
        </w:r>
        <w:r w:rsidRPr="00444E32">
          <w:rPr>
            <w:rStyle w:val="Collegamentoipertestuale"/>
          </w:rPr>
          <w:t>QUADRO DI RIFERIMENTO PROGRAMMATICO</w:t>
        </w:r>
        <w:r>
          <w:rPr>
            <w:webHidden/>
          </w:rPr>
          <w:tab/>
        </w:r>
        <w:r>
          <w:rPr>
            <w:webHidden/>
          </w:rPr>
          <w:fldChar w:fldCharType="begin"/>
        </w:r>
        <w:r>
          <w:rPr>
            <w:webHidden/>
          </w:rPr>
          <w:instrText xml:space="preserve"> PAGEREF _Toc316315368 \h </w:instrText>
        </w:r>
        <w:r>
          <w:rPr>
            <w:webHidden/>
          </w:rPr>
        </w:r>
        <w:r>
          <w:rPr>
            <w:webHidden/>
          </w:rPr>
          <w:fldChar w:fldCharType="separate"/>
        </w:r>
        <w:r>
          <w:rPr>
            <w:webHidden/>
          </w:rPr>
          <w:t>6</w:t>
        </w:r>
        <w:r>
          <w:rPr>
            <w:webHidden/>
          </w:rPr>
          <w:fldChar w:fldCharType="end"/>
        </w:r>
      </w:hyperlink>
    </w:p>
    <w:p w:rsidR="00161AC4" w:rsidRDefault="00161AC4">
      <w:pPr>
        <w:pStyle w:val="Sommario1"/>
        <w:rPr>
          <w:rFonts w:asciiTheme="minorHAnsi" w:eastAsiaTheme="minorEastAsia" w:hAnsiTheme="minorHAnsi" w:cstheme="minorBidi"/>
          <w:b w:val="0"/>
          <w:i w:val="0"/>
          <w:caps w:val="0"/>
          <w:szCs w:val="22"/>
          <w:lang w:eastAsia="it-IT"/>
        </w:rPr>
      </w:pPr>
      <w:hyperlink w:anchor="_Toc316315369" w:history="1">
        <w:r w:rsidRPr="00444E32">
          <w:rPr>
            <w:rStyle w:val="Collegamentoipertestuale"/>
          </w:rPr>
          <w:t>3</w:t>
        </w:r>
        <w:r>
          <w:rPr>
            <w:rFonts w:asciiTheme="minorHAnsi" w:eastAsiaTheme="minorEastAsia" w:hAnsiTheme="minorHAnsi" w:cstheme="minorBidi"/>
            <w:b w:val="0"/>
            <w:i w:val="0"/>
            <w:caps w:val="0"/>
            <w:szCs w:val="22"/>
            <w:lang w:eastAsia="it-IT"/>
          </w:rPr>
          <w:tab/>
        </w:r>
        <w:r w:rsidRPr="00444E32">
          <w:rPr>
            <w:rStyle w:val="Collegamentoipertestuale"/>
          </w:rPr>
          <w:t>QUADRO DI RIFERIMENTO PROGETTUALE</w:t>
        </w:r>
        <w:r>
          <w:rPr>
            <w:webHidden/>
          </w:rPr>
          <w:tab/>
        </w:r>
        <w:r>
          <w:rPr>
            <w:webHidden/>
          </w:rPr>
          <w:fldChar w:fldCharType="begin"/>
        </w:r>
        <w:r>
          <w:rPr>
            <w:webHidden/>
          </w:rPr>
          <w:instrText xml:space="preserve"> PAGEREF _Toc316315369 \h </w:instrText>
        </w:r>
        <w:r>
          <w:rPr>
            <w:webHidden/>
          </w:rPr>
        </w:r>
        <w:r>
          <w:rPr>
            <w:webHidden/>
          </w:rPr>
          <w:fldChar w:fldCharType="separate"/>
        </w:r>
        <w:r>
          <w:rPr>
            <w:webHidden/>
          </w:rPr>
          <w:t>12</w:t>
        </w:r>
        <w:r>
          <w:rPr>
            <w:webHidden/>
          </w:rPr>
          <w:fldChar w:fldCharType="end"/>
        </w:r>
      </w:hyperlink>
    </w:p>
    <w:p w:rsidR="00161AC4" w:rsidRDefault="00161AC4">
      <w:pPr>
        <w:pStyle w:val="Sommario2"/>
        <w:rPr>
          <w:rFonts w:asciiTheme="minorHAnsi" w:eastAsiaTheme="minorEastAsia" w:hAnsiTheme="minorHAnsi" w:cstheme="minorBidi"/>
          <w:b w:val="0"/>
          <w:i w:val="0"/>
          <w:smallCaps w:val="0"/>
          <w:szCs w:val="22"/>
          <w:lang w:eastAsia="it-IT"/>
        </w:rPr>
      </w:pPr>
      <w:hyperlink w:anchor="_Toc316315370" w:history="1">
        <w:r w:rsidRPr="00444E32">
          <w:rPr>
            <w:rStyle w:val="Collegamentoipertestuale"/>
          </w:rPr>
          <w:t>3.1</w:t>
        </w:r>
        <w:r>
          <w:rPr>
            <w:rFonts w:asciiTheme="minorHAnsi" w:eastAsiaTheme="minorEastAsia" w:hAnsiTheme="minorHAnsi" w:cstheme="minorBidi"/>
            <w:b w:val="0"/>
            <w:i w:val="0"/>
            <w:smallCaps w:val="0"/>
            <w:szCs w:val="22"/>
            <w:lang w:eastAsia="it-IT"/>
          </w:rPr>
          <w:tab/>
        </w:r>
        <w:r w:rsidRPr="00444E32">
          <w:rPr>
            <w:rStyle w:val="Collegamentoipertestuale"/>
          </w:rPr>
          <w:t>Ubicazione dell’Impianto</w:t>
        </w:r>
        <w:r>
          <w:rPr>
            <w:webHidden/>
          </w:rPr>
          <w:tab/>
        </w:r>
        <w:r>
          <w:rPr>
            <w:webHidden/>
          </w:rPr>
          <w:fldChar w:fldCharType="begin"/>
        </w:r>
        <w:r>
          <w:rPr>
            <w:webHidden/>
          </w:rPr>
          <w:instrText xml:space="preserve"> PAGEREF _Toc316315370 \h </w:instrText>
        </w:r>
        <w:r>
          <w:rPr>
            <w:webHidden/>
          </w:rPr>
        </w:r>
        <w:r>
          <w:rPr>
            <w:webHidden/>
          </w:rPr>
          <w:fldChar w:fldCharType="separate"/>
        </w:r>
        <w:r>
          <w:rPr>
            <w:webHidden/>
          </w:rPr>
          <w:t>12</w:t>
        </w:r>
        <w:r>
          <w:rPr>
            <w:webHidden/>
          </w:rPr>
          <w:fldChar w:fldCharType="end"/>
        </w:r>
      </w:hyperlink>
    </w:p>
    <w:p w:rsidR="00161AC4" w:rsidRDefault="00161AC4">
      <w:pPr>
        <w:pStyle w:val="Sommario2"/>
        <w:rPr>
          <w:rFonts w:asciiTheme="minorHAnsi" w:eastAsiaTheme="minorEastAsia" w:hAnsiTheme="minorHAnsi" w:cstheme="minorBidi"/>
          <w:b w:val="0"/>
          <w:i w:val="0"/>
          <w:smallCaps w:val="0"/>
          <w:szCs w:val="22"/>
          <w:lang w:eastAsia="it-IT"/>
        </w:rPr>
      </w:pPr>
      <w:hyperlink w:anchor="_Toc316315371" w:history="1">
        <w:r w:rsidRPr="00444E32">
          <w:rPr>
            <w:rStyle w:val="Collegamentoipertestuale"/>
          </w:rPr>
          <w:t>3.2</w:t>
        </w:r>
        <w:r>
          <w:rPr>
            <w:rFonts w:asciiTheme="minorHAnsi" w:eastAsiaTheme="minorEastAsia" w:hAnsiTheme="minorHAnsi" w:cstheme="minorBidi"/>
            <w:b w:val="0"/>
            <w:i w:val="0"/>
            <w:smallCaps w:val="0"/>
            <w:szCs w:val="22"/>
            <w:lang w:eastAsia="it-IT"/>
          </w:rPr>
          <w:tab/>
        </w:r>
        <w:r w:rsidRPr="00444E32">
          <w:rPr>
            <w:rStyle w:val="Collegamentoipertestuale"/>
          </w:rPr>
          <w:t>Descrizione della Centrale Esistente</w:t>
        </w:r>
        <w:r>
          <w:rPr>
            <w:webHidden/>
          </w:rPr>
          <w:tab/>
        </w:r>
        <w:r>
          <w:rPr>
            <w:webHidden/>
          </w:rPr>
          <w:fldChar w:fldCharType="begin"/>
        </w:r>
        <w:r>
          <w:rPr>
            <w:webHidden/>
          </w:rPr>
          <w:instrText xml:space="preserve"> PAGEREF _Toc316315371 \h </w:instrText>
        </w:r>
        <w:r>
          <w:rPr>
            <w:webHidden/>
          </w:rPr>
        </w:r>
        <w:r>
          <w:rPr>
            <w:webHidden/>
          </w:rPr>
          <w:fldChar w:fldCharType="separate"/>
        </w:r>
        <w:r>
          <w:rPr>
            <w:webHidden/>
          </w:rPr>
          <w:t>12</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72" w:history="1">
        <w:r w:rsidRPr="00444E32">
          <w:rPr>
            <w:rStyle w:val="Collegamentoipertestuale"/>
          </w:rPr>
          <w:t>3.2.1</w:t>
        </w:r>
        <w:r>
          <w:rPr>
            <w:rFonts w:asciiTheme="minorHAnsi" w:eastAsiaTheme="minorEastAsia" w:hAnsiTheme="minorHAnsi" w:cstheme="minorBidi"/>
            <w:b w:val="0"/>
            <w:i w:val="0"/>
            <w:szCs w:val="22"/>
            <w:lang w:eastAsia="it-IT"/>
          </w:rPr>
          <w:tab/>
        </w:r>
        <w:r w:rsidRPr="00444E32">
          <w:rPr>
            <w:rStyle w:val="Collegamentoipertestuale"/>
          </w:rPr>
          <w:t>Principali Componenti di Impianto</w:t>
        </w:r>
        <w:r>
          <w:rPr>
            <w:webHidden/>
          </w:rPr>
          <w:tab/>
        </w:r>
        <w:r>
          <w:rPr>
            <w:webHidden/>
          </w:rPr>
          <w:fldChar w:fldCharType="begin"/>
        </w:r>
        <w:r>
          <w:rPr>
            <w:webHidden/>
          </w:rPr>
          <w:instrText xml:space="preserve"> PAGEREF _Toc316315372 \h </w:instrText>
        </w:r>
        <w:r>
          <w:rPr>
            <w:webHidden/>
          </w:rPr>
        </w:r>
        <w:r>
          <w:rPr>
            <w:webHidden/>
          </w:rPr>
          <w:fldChar w:fldCharType="separate"/>
        </w:r>
        <w:r>
          <w:rPr>
            <w:webHidden/>
          </w:rPr>
          <w:t>12</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73" w:history="1">
        <w:r w:rsidRPr="00444E32">
          <w:rPr>
            <w:rStyle w:val="Collegamentoipertestuale"/>
          </w:rPr>
          <w:t>3.2.2</w:t>
        </w:r>
        <w:r>
          <w:rPr>
            <w:rFonts w:asciiTheme="minorHAnsi" w:eastAsiaTheme="minorEastAsia" w:hAnsiTheme="minorHAnsi" w:cstheme="minorBidi"/>
            <w:b w:val="0"/>
            <w:i w:val="0"/>
            <w:szCs w:val="22"/>
            <w:lang w:eastAsia="it-IT"/>
          </w:rPr>
          <w:tab/>
        </w:r>
        <w:r w:rsidRPr="00444E32">
          <w:rPr>
            <w:rStyle w:val="Collegamentoipertestuale"/>
          </w:rPr>
          <w:t>Bilanci Energetici</w:t>
        </w:r>
        <w:r>
          <w:rPr>
            <w:webHidden/>
          </w:rPr>
          <w:tab/>
        </w:r>
        <w:r>
          <w:rPr>
            <w:webHidden/>
          </w:rPr>
          <w:fldChar w:fldCharType="begin"/>
        </w:r>
        <w:r>
          <w:rPr>
            <w:webHidden/>
          </w:rPr>
          <w:instrText xml:space="preserve"> PAGEREF _Toc316315373 \h </w:instrText>
        </w:r>
        <w:r>
          <w:rPr>
            <w:webHidden/>
          </w:rPr>
        </w:r>
        <w:r>
          <w:rPr>
            <w:webHidden/>
          </w:rPr>
          <w:fldChar w:fldCharType="separate"/>
        </w:r>
        <w:r>
          <w:rPr>
            <w:webHidden/>
          </w:rPr>
          <w:t>14</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74" w:history="1">
        <w:r w:rsidRPr="00444E32">
          <w:rPr>
            <w:rStyle w:val="Collegamentoipertestuale"/>
          </w:rPr>
          <w:t>3.2.3</w:t>
        </w:r>
        <w:r>
          <w:rPr>
            <w:rFonts w:asciiTheme="minorHAnsi" w:eastAsiaTheme="minorEastAsia" w:hAnsiTheme="minorHAnsi" w:cstheme="minorBidi"/>
            <w:b w:val="0"/>
            <w:i w:val="0"/>
            <w:szCs w:val="22"/>
            <w:lang w:eastAsia="it-IT"/>
          </w:rPr>
          <w:tab/>
        </w:r>
        <w:r w:rsidRPr="00444E32">
          <w:rPr>
            <w:rStyle w:val="Collegamentoipertestuale"/>
          </w:rPr>
          <w:t>Uso di Risorse ed Interferenze con l’Ambiente</w:t>
        </w:r>
        <w:r>
          <w:rPr>
            <w:webHidden/>
          </w:rPr>
          <w:tab/>
        </w:r>
        <w:r>
          <w:rPr>
            <w:webHidden/>
          </w:rPr>
          <w:fldChar w:fldCharType="begin"/>
        </w:r>
        <w:r>
          <w:rPr>
            <w:webHidden/>
          </w:rPr>
          <w:instrText xml:space="preserve"> PAGEREF _Toc316315374 \h </w:instrText>
        </w:r>
        <w:r>
          <w:rPr>
            <w:webHidden/>
          </w:rPr>
        </w:r>
        <w:r>
          <w:rPr>
            <w:webHidden/>
          </w:rPr>
          <w:fldChar w:fldCharType="separate"/>
        </w:r>
        <w:r>
          <w:rPr>
            <w:webHidden/>
          </w:rPr>
          <w:t>15</w:t>
        </w:r>
        <w:r>
          <w:rPr>
            <w:webHidden/>
          </w:rPr>
          <w:fldChar w:fldCharType="end"/>
        </w:r>
      </w:hyperlink>
    </w:p>
    <w:p w:rsidR="00161AC4" w:rsidRDefault="00161AC4">
      <w:pPr>
        <w:pStyle w:val="Sommario2"/>
        <w:rPr>
          <w:rFonts w:asciiTheme="minorHAnsi" w:eastAsiaTheme="minorEastAsia" w:hAnsiTheme="minorHAnsi" w:cstheme="minorBidi"/>
          <w:b w:val="0"/>
          <w:i w:val="0"/>
          <w:smallCaps w:val="0"/>
          <w:szCs w:val="22"/>
          <w:lang w:eastAsia="it-IT"/>
        </w:rPr>
      </w:pPr>
      <w:hyperlink w:anchor="_Toc316315375" w:history="1">
        <w:r w:rsidRPr="00444E32">
          <w:rPr>
            <w:rStyle w:val="Collegamentoipertestuale"/>
          </w:rPr>
          <w:t>3.3</w:t>
        </w:r>
        <w:r>
          <w:rPr>
            <w:rFonts w:asciiTheme="minorHAnsi" w:eastAsiaTheme="minorEastAsia" w:hAnsiTheme="minorHAnsi" w:cstheme="minorBidi"/>
            <w:b w:val="0"/>
            <w:i w:val="0"/>
            <w:smallCaps w:val="0"/>
            <w:szCs w:val="22"/>
            <w:lang w:eastAsia="it-IT"/>
          </w:rPr>
          <w:tab/>
        </w:r>
        <w:r w:rsidRPr="00444E32">
          <w:rPr>
            <w:rStyle w:val="Collegamentoipertestuale"/>
          </w:rPr>
          <w:t>Descrizione del Progetto</w:t>
        </w:r>
        <w:r>
          <w:rPr>
            <w:webHidden/>
          </w:rPr>
          <w:tab/>
        </w:r>
        <w:r>
          <w:rPr>
            <w:webHidden/>
          </w:rPr>
          <w:fldChar w:fldCharType="begin"/>
        </w:r>
        <w:r>
          <w:rPr>
            <w:webHidden/>
          </w:rPr>
          <w:instrText xml:space="preserve"> PAGEREF _Toc316315375 \h </w:instrText>
        </w:r>
        <w:r>
          <w:rPr>
            <w:webHidden/>
          </w:rPr>
        </w:r>
        <w:r>
          <w:rPr>
            <w:webHidden/>
          </w:rPr>
          <w:fldChar w:fldCharType="separate"/>
        </w:r>
        <w:r>
          <w:rPr>
            <w:webHidden/>
          </w:rPr>
          <w:t>17</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76" w:history="1">
        <w:r w:rsidRPr="00444E32">
          <w:rPr>
            <w:rStyle w:val="Collegamentoipertestuale"/>
          </w:rPr>
          <w:t>3.3.1</w:t>
        </w:r>
        <w:r>
          <w:rPr>
            <w:rFonts w:asciiTheme="minorHAnsi" w:eastAsiaTheme="minorEastAsia" w:hAnsiTheme="minorHAnsi" w:cstheme="minorBidi"/>
            <w:b w:val="0"/>
            <w:i w:val="0"/>
            <w:szCs w:val="22"/>
            <w:lang w:eastAsia="it-IT"/>
          </w:rPr>
          <w:tab/>
        </w:r>
        <w:r w:rsidRPr="00444E32">
          <w:rPr>
            <w:rStyle w:val="Collegamentoipertestuale"/>
          </w:rPr>
          <w:t>Componenti Principali del Progetto</w:t>
        </w:r>
        <w:r>
          <w:rPr>
            <w:webHidden/>
          </w:rPr>
          <w:tab/>
        </w:r>
        <w:r>
          <w:rPr>
            <w:webHidden/>
          </w:rPr>
          <w:fldChar w:fldCharType="begin"/>
        </w:r>
        <w:r>
          <w:rPr>
            <w:webHidden/>
          </w:rPr>
          <w:instrText xml:space="preserve"> PAGEREF _Toc316315376 \h </w:instrText>
        </w:r>
        <w:r>
          <w:rPr>
            <w:webHidden/>
          </w:rPr>
        </w:r>
        <w:r>
          <w:rPr>
            <w:webHidden/>
          </w:rPr>
          <w:fldChar w:fldCharType="separate"/>
        </w:r>
        <w:r>
          <w:rPr>
            <w:webHidden/>
          </w:rPr>
          <w:t>17</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77" w:history="1">
        <w:r w:rsidRPr="00444E32">
          <w:rPr>
            <w:rStyle w:val="Collegamentoipertestuale"/>
          </w:rPr>
          <w:t>3.3.2</w:t>
        </w:r>
        <w:r>
          <w:rPr>
            <w:rFonts w:asciiTheme="minorHAnsi" w:eastAsiaTheme="minorEastAsia" w:hAnsiTheme="minorHAnsi" w:cstheme="minorBidi"/>
            <w:b w:val="0"/>
            <w:i w:val="0"/>
            <w:szCs w:val="22"/>
            <w:lang w:eastAsia="it-IT"/>
          </w:rPr>
          <w:tab/>
        </w:r>
        <w:r w:rsidRPr="00444E32">
          <w:rPr>
            <w:rStyle w:val="Collegamentoipertestuale"/>
          </w:rPr>
          <w:t>Bilanci Energetici</w:t>
        </w:r>
        <w:r>
          <w:rPr>
            <w:webHidden/>
          </w:rPr>
          <w:tab/>
        </w:r>
        <w:r>
          <w:rPr>
            <w:webHidden/>
          </w:rPr>
          <w:fldChar w:fldCharType="begin"/>
        </w:r>
        <w:r>
          <w:rPr>
            <w:webHidden/>
          </w:rPr>
          <w:instrText xml:space="preserve"> PAGEREF _Toc316315377 \h </w:instrText>
        </w:r>
        <w:r>
          <w:rPr>
            <w:webHidden/>
          </w:rPr>
        </w:r>
        <w:r>
          <w:rPr>
            <w:webHidden/>
          </w:rPr>
          <w:fldChar w:fldCharType="separate"/>
        </w:r>
        <w:r>
          <w:rPr>
            <w:webHidden/>
          </w:rPr>
          <w:t>19</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78" w:history="1">
        <w:r w:rsidRPr="00444E32">
          <w:rPr>
            <w:rStyle w:val="Collegamentoipertestuale"/>
          </w:rPr>
          <w:t>3.3.3</w:t>
        </w:r>
        <w:r>
          <w:rPr>
            <w:rFonts w:asciiTheme="minorHAnsi" w:eastAsiaTheme="minorEastAsia" w:hAnsiTheme="minorHAnsi" w:cstheme="minorBidi"/>
            <w:b w:val="0"/>
            <w:i w:val="0"/>
            <w:szCs w:val="22"/>
            <w:lang w:eastAsia="it-IT"/>
          </w:rPr>
          <w:tab/>
        </w:r>
        <w:r w:rsidRPr="00444E32">
          <w:rPr>
            <w:rStyle w:val="Collegamentoipertestuale"/>
          </w:rPr>
          <w:t>Uso di Risorse ed Interferenze con l’Ambiente</w:t>
        </w:r>
        <w:r>
          <w:rPr>
            <w:webHidden/>
          </w:rPr>
          <w:tab/>
        </w:r>
        <w:r>
          <w:rPr>
            <w:webHidden/>
          </w:rPr>
          <w:fldChar w:fldCharType="begin"/>
        </w:r>
        <w:r>
          <w:rPr>
            <w:webHidden/>
          </w:rPr>
          <w:instrText xml:space="preserve"> PAGEREF _Toc316315378 \h </w:instrText>
        </w:r>
        <w:r>
          <w:rPr>
            <w:webHidden/>
          </w:rPr>
        </w:r>
        <w:r>
          <w:rPr>
            <w:webHidden/>
          </w:rPr>
          <w:fldChar w:fldCharType="separate"/>
        </w:r>
        <w:r>
          <w:rPr>
            <w:webHidden/>
          </w:rPr>
          <w:t>19</w:t>
        </w:r>
        <w:r>
          <w:rPr>
            <w:webHidden/>
          </w:rPr>
          <w:fldChar w:fldCharType="end"/>
        </w:r>
      </w:hyperlink>
    </w:p>
    <w:p w:rsidR="00161AC4" w:rsidRDefault="00161AC4">
      <w:pPr>
        <w:pStyle w:val="Sommario2"/>
        <w:rPr>
          <w:rFonts w:asciiTheme="minorHAnsi" w:eastAsiaTheme="minorEastAsia" w:hAnsiTheme="minorHAnsi" w:cstheme="minorBidi"/>
          <w:b w:val="0"/>
          <w:i w:val="0"/>
          <w:smallCaps w:val="0"/>
          <w:szCs w:val="22"/>
          <w:lang w:eastAsia="it-IT"/>
        </w:rPr>
      </w:pPr>
      <w:hyperlink w:anchor="_Toc316315379" w:history="1">
        <w:r w:rsidRPr="00444E32">
          <w:rPr>
            <w:rStyle w:val="Collegamentoipertestuale"/>
          </w:rPr>
          <w:t>3.4</w:t>
        </w:r>
        <w:r>
          <w:rPr>
            <w:rFonts w:asciiTheme="minorHAnsi" w:eastAsiaTheme="minorEastAsia" w:hAnsiTheme="minorHAnsi" w:cstheme="minorBidi"/>
            <w:b w:val="0"/>
            <w:i w:val="0"/>
            <w:smallCaps w:val="0"/>
            <w:szCs w:val="22"/>
            <w:lang w:eastAsia="it-IT"/>
          </w:rPr>
          <w:tab/>
        </w:r>
        <w:r w:rsidRPr="00444E32">
          <w:rPr>
            <w:rStyle w:val="Collegamentoipertestuale"/>
          </w:rPr>
          <w:t>Fase di Cantiere</w:t>
        </w:r>
        <w:r>
          <w:rPr>
            <w:webHidden/>
          </w:rPr>
          <w:tab/>
        </w:r>
        <w:r>
          <w:rPr>
            <w:webHidden/>
          </w:rPr>
          <w:fldChar w:fldCharType="begin"/>
        </w:r>
        <w:r>
          <w:rPr>
            <w:webHidden/>
          </w:rPr>
          <w:instrText xml:space="preserve"> PAGEREF _Toc316315379 \h </w:instrText>
        </w:r>
        <w:r>
          <w:rPr>
            <w:webHidden/>
          </w:rPr>
        </w:r>
        <w:r>
          <w:rPr>
            <w:webHidden/>
          </w:rPr>
          <w:fldChar w:fldCharType="separate"/>
        </w:r>
        <w:r>
          <w:rPr>
            <w:webHidden/>
          </w:rPr>
          <w:t>23</w:t>
        </w:r>
        <w:r>
          <w:rPr>
            <w:webHidden/>
          </w:rPr>
          <w:fldChar w:fldCharType="end"/>
        </w:r>
      </w:hyperlink>
    </w:p>
    <w:p w:rsidR="00161AC4" w:rsidRDefault="00161AC4">
      <w:pPr>
        <w:pStyle w:val="Sommario2"/>
        <w:rPr>
          <w:rFonts w:asciiTheme="minorHAnsi" w:eastAsiaTheme="minorEastAsia" w:hAnsiTheme="minorHAnsi" w:cstheme="minorBidi"/>
          <w:b w:val="0"/>
          <w:i w:val="0"/>
          <w:smallCaps w:val="0"/>
          <w:szCs w:val="22"/>
          <w:lang w:eastAsia="it-IT"/>
        </w:rPr>
      </w:pPr>
      <w:hyperlink w:anchor="_Toc316315380" w:history="1">
        <w:r w:rsidRPr="00444E32">
          <w:rPr>
            <w:rStyle w:val="Collegamentoipertestuale"/>
          </w:rPr>
          <w:t>3.5</w:t>
        </w:r>
        <w:r>
          <w:rPr>
            <w:rFonts w:asciiTheme="minorHAnsi" w:eastAsiaTheme="minorEastAsia" w:hAnsiTheme="minorHAnsi" w:cstheme="minorBidi"/>
            <w:b w:val="0"/>
            <w:i w:val="0"/>
            <w:smallCaps w:val="0"/>
            <w:szCs w:val="22"/>
            <w:lang w:eastAsia="it-IT"/>
          </w:rPr>
          <w:tab/>
        </w:r>
        <w:r w:rsidRPr="00444E32">
          <w:rPr>
            <w:rStyle w:val="Collegamentoipertestuale"/>
          </w:rPr>
          <w:t>Dismissione della Centrale a Fine Vita</w:t>
        </w:r>
        <w:r>
          <w:rPr>
            <w:webHidden/>
          </w:rPr>
          <w:tab/>
        </w:r>
        <w:r>
          <w:rPr>
            <w:webHidden/>
          </w:rPr>
          <w:fldChar w:fldCharType="begin"/>
        </w:r>
        <w:r>
          <w:rPr>
            <w:webHidden/>
          </w:rPr>
          <w:instrText xml:space="preserve"> PAGEREF _Toc316315380 \h </w:instrText>
        </w:r>
        <w:r>
          <w:rPr>
            <w:webHidden/>
          </w:rPr>
        </w:r>
        <w:r>
          <w:rPr>
            <w:webHidden/>
          </w:rPr>
          <w:fldChar w:fldCharType="separate"/>
        </w:r>
        <w:r>
          <w:rPr>
            <w:webHidden/>
          </w:rPr>
          <w:t>24</w:t>
        </w:r>
        <w:r>
          <w:rPr>
            <w:webHidden/>
          </w:rPr>
          <w:fldChar w:fldCharType="end"/>
        </w:r>
      </w:hyperlink>
    </w:p>
    <w:p w:rsidR="00161AC4" w:rsidRDefault="00161AC4">
      <w:pPr>
        <w:pStyle w:val="Sommario2"/>
        <w:rPr>
          <w:rFonts w:asciiTheme="minorHAnsi" w:eastAsiaTheme="minorEastAsia" w:hAnsiTheme="minorHAnsi" w:cstheme="minorBidi"/>
          <w:b w:val="0"/>
          <w:i w:val="0"/>
          <w:smallCaps w:val="0"/>
          <w:szCs w:val="22"/>
          <w:lang w:eastAsia="it-IT"/>
        </w:rPr>
      </w:pPr>
      <w:hyperlink w:anchor="_Toc316315381" w:history="1">
        <w:r w:rsidRPr="00444E32">
          <w:rPr>
            <w:rStyle w:val="Collegamentoipertestuale"/>
          </w:rPr>
          <w:t>3.6</w:t>
        </w:r>
        <w:r>
          <w:rPr>
            <w:rFonts w:asciiTheme="minorHAnsi" w:eastAsiaTheme="minorEastAsia" w:hAnsiTheme="minorHAnsi" w:cstheme="minorBidi"/>
            <w:b w:val="0"/>
            <w:i w:val="0"/>
            <w:smallCaps w:val="0"/>
            <w:szCs w:val="22"/>
            <w:lang w:eastAsia="it-IT"/>
          </w:rPr>
          <w:tab/>
        </w:r>
        <w:r w:rsidRPr="00444E32">
          <w:rPr>
            <w:rStyle w:val="Collegamentoipertestuale"/>
          </w:rPr>
          <w:t>Analisi dei Malfunzionamenti</w:t>
        </w:r>
        <w:r>
          <w:rPr>
            <w:webHidden/>
          </w:rPr>
          <w:tab/>
        </w:r>
        <w:r>
          <w:rPr>
            <w:webHidden/>
          </w:rPr>
          <w:fldChar w:fldCharType="begin"/>
        </w:r>
        <w:r>
          <w:rPr>
            <w:webHidden/>
          </w:rPr>
          <w:instrText xml:space="preserve"> PAGEREF _Toc316315381 \h </w:instrText>
        </w:r>
        <w:r>
          <w:rPr>
            <w:webHidden/>
          </w:rPr>
        </w:r>
        <w:r>
          <w:rPr>
            <w:webHidden/>
          </w:rPr>
          <w:fldChar w:fldCharType="separate"/>
        </w:r>
        <w:r>
          <w:rPr>
            <w:webHidden/>
          </w:rPr>
          <w:t>24</w:t>
        </w:r>
        <w:r>
          <w:rPr>
            <w:webHidden/>
          </w:rPr>
          <w:fldChar w:fldCharType="end"/>
        </w:r>
      </w:hyperlink>
    </w:p>
    <w:p w:rsidR="00161AC4" w:rsidRDefault="00161AC4">
      <w:pPr>
        <w:pStyle w:val="Sommario2"/>
        <w:rPr>
          <w:rFonts w:asciiTheme="minorHAnsi" w:eastAsiaTheme="minorEastAsia" w:hAnsiTheme="minorHAnsi" w:cstheme="minorBidi"/>
          <w:b w:val="0"/>
          <w:i w:val="0"/>
          <w:smallCaps w:val="0"/>
          <w:szCs w:val="22"/>
          <w:lang w:eastAsia="it-IT"/>
        </w:rPr>
      </w:pPr>
      <w:hyperlink w:anchor="_Toc316315382" w:history="1">
        <w:r w:rsidRPr="00444E32">
          <w:rPr>
            <w:rStyle w:val="Collegamentoipertestuale"/>
          </w:rPr>
          <w:t>3.7</w:t>
        </w:r>
        <w:r>
          <w:rPr>
            <w:rFonts w:asciiTheme="minorHAnsi" w:eastAsiaTheme="minorEastAsia" w:hAnsiTheme="minorHAnsi" w:cstheme="minorBidi"/>
            <w:b w:val="0"/>
            <w:i w:val="0"/>
            <w:smallCaps w:val="0"/>
            <w:szCs w:val="22"/>
            <w:lang w:eastAsia="it-IT"/>
          </w:rPr>
          <w:tab/>
        </w:r>
        <w:r w:rsidRPr="00444E32">
          <w:rPr>
            <w:rStyle w:val="Collegamentoipertestuale"/>
          </w:rPr>
          <w:t>Analisi delle Interferenze Potenziali del Progetto</w:t>
        </w:r>
        <w:r>
          <w:rPr>
            <w:webHidden/>
          </w:rPr>
          <w:tab/>
        </w:r>
        <w:r>
          <w:rPr>
            <w:webHidden/>
          </w:rPr>
          <w:fldChar w:fldCharType="begin"/>
        </w:r>
        <w:r>
          <w:rPr>
            <w:webHidden/>
          </w:rPr>
          <w:instrText xml:space="preserve"> PAGEREF _Toc316315382 \h </w:instrText>
        </w:r>
        <w:r>
          <w:rPr>
            <w:webHidden/>
          </w:rPr>
        </w:r>
        <w:r>
          <w:rPr>
            <w:webHidden/>
          </w:rPr>
          <w:fldChar w:fldCharType="separate"/>
        </w:r>
        <w:r>
          <w:rPr>
            <w:webHidden/>
          </w:rPr>
          <w:t>24</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83" w:history="1">
        <w:r w:rsidRPr="00444E32">
          <w:rPr>
            <w:rStyle w:val="Collegamentoipertestuale"/>
          </w:rPr>
          <w:t>3.7.1</w:t>
        </w:r>
        <w:r>
          <w:rPr>
            <w:rFonts w:asciiTheme="minorHAnsi" w:eastAsiaTheme="minorEastAsia" w:hAnsiTheme="minorHAnsi" w:cstheme="minorBidi"/>
            <w:b w:val="0"/>
            <w:i w:val="0"/>
            <w:szCs w:val="22"/>
            <w:lang w:eastAsia="it-IT"/>
          </w:rPr>
          <w:tab/>
        </w:r>
        <w:r w:rsidRPr="00444E32">
          <w:rPr>
            <w:rStyle w:val="Collegamentoipertestuale"/>
          </w:rPr>
          <w:t>Atmosfera</w:t>
        </w:r>
        <w:r>
          <w:rPr>
            <w:webHidden/>
          </w:rPr>
          <w:tab/>
        </w:r>
        <w:r>
          <w:rPr>
            <w:webHidden/>
          </w:rPr>
          <w:fldChar w:fldCharType="begin"/>
        </w:r>
        <w:r>
          <w:rPr>
            <w:webHidden/>
          </w:rPr>
          <w:instrText xml:space="preserve"> PAGEREF _Toc316315383 \h </w:instrText>
        </w:r>
        <w:r>
          <w:rPr>
            <w:webHidden/>
          </w:rPr>
        </w:r>
        <w:r>
          <w:rPr>
            <w:webHidden/>
          </w:rPr>
          <w:fldChar w:fldCharType="separate"/>
        </w:r>
        <w:r>
          <w:rPr>
            <w:webHidden/>
          </w:rPr>
          <w:t>24</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84" w:history="1">
        <w:r w:rsidRPr="00444E32">
          <w:rPr>
            <w:rStyle w:val="Collegamentoipertestuale"/>
          </w:rPr>
          <w:t>3.7.2</w:t>
        </w:r>
        <w:r>
          <w:rPr>
            <w:rFonts w:asciiTheme="minorHAnsi" w:eastAsiaTheme="minorEastAsia" w:hAnsiTheme="minorHAnsi" w:cstheme="minorBidi"/>
            <w:b w:val="0"/>
            <w:i w:val="0"/>
            <w:szCs w:val="22"/>
            <w:lang w:eastAsia="it-IT"/>
          </w:rPr>
          <w:tab/>
        </w:r>
        <w:r w:rsidRPr="00444E32">
          <w:rPr>
            <w:rStyle w:val="Collegamentoipertestuale"/>
          </w:rPr>
          <w:t>Ambiente Idrico Superficiale</w:t>
        </w:r>
        <w:r>
          <w:rPr>
            <w:webHidden/>
          </w:rPr>
          <w:tab/>
        </w:r>
        <w:r>
          <w:rPr>
            <w:webHidden/>
          </w:rPr>
          <w:fldChar w:fldCharType="begin"/>
        </w:r>
        <w:r>
          <w:rPr>
            <w:webHidden/>
          </w:rPr>
          <w:instrText xml:space="preserve"> PAGEREF _Toc316315384 \h </w:instrText>
        </w:r>
        <w:r>
          <w:rPr>
            <w:webHidden/>
          </w:rPr>
        </w:r>
        <w:r>
          <w:rPr>
            <w:webHidden/>
          </w:rPr>
          <w:fldChar w:fldCharType="separate"/>
        </w:r>
        <w:r>
          <w:rPr>
            <w:webHidden/>
          </w:rPr>
          <w:t>25</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85" w:history="1">
        <w:r w:rsidRPr="00444E32">
          <w:rPr>
            <w:rStyle w:val="Collegamentoipertestuale"/>
          </w:rPr>
          <w:t>3.7.3</w:t>
        </w:r>
        <w:r>
          <w:rPr>
            <w:rFonts w:asciiTheme="minorHAnsi" w:eastAsiaTheme="minorEastAsia" w:hAnsiTheme="minorHAnsi" w:cstheme="minorBidi"/>
            <w:b w:val="0"/>
            <w:i w:val="0"/>
            <w:szCs w:val="22"/>
            <w:lang w:eastAsia="it-IT"/>
          </w:rPr>
          <w:tab/>
        </w:r>
        <w:r w:rsidRPr="00444E32">
          <w:rPr>
            <w:rStyle w:val="Collegamentoipertestuale"/>
          </w:rPr>
          <w:t>Suolo e Sottosuolo</w:t>
        </w:r>
        <w:r>
          <w:rPr>
            <w:webHidden/>
          </w:rPr>
          <w:tab/>
        </w:r>
        <w:r>
          <w:rPr>
            <w:webHidden/>
          </w:rPr>
          <w:fldChar w:fldCharType="begin"/>
        </w:r>
        <w:r>
          <w:rPr>
            <w:webHidden/>
          </w:rPr>
          <w:instrText xml:space="preserve"> PAGEREF _Toc316315385 \h </w:instrText>
        </w:r>
        <w:r>
          <w:rPr>
            <w:webHidden/>
          </w:rPr>
        </w:r>
        <w:r>
          <w:rPr>
            <w:webHidden/>
          </w:rPr>
          <w:fldChar w:fldCharType="separate"/>
        </w:r>
        <w:r>
          <w:rPr>
            <w:webHidden/>
          </w:rPr>
          <w:t>26</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86" w:history="1">
        <w:r w:rsidRPr="00444E32">
          <w:rPr>
            <w:rStyle w:val="Collegamentoipertestuale"/>
          </w:rPr>
          <w:t>3.7.4</w:t>
        </w:r>
        <w:r>
          <w:rPr>
            <w:rFonts w:asciiTheme="minorHAnsi" w:eastAsiaTheme="minorEastAsia" w:hAnsiTheme="minorHAnsi" w:cstheme="minorBidi"/>
            <w:b w:val="0"/>
            <w:i w:val="0"/>
            <w:szCs w:val="22"/>
            <w:lang w:eastAsia="it-IT"/>
          </w:rPr>
          <w:tab/>
        </w:r>
        <w:r w:rsidRPr="00444E32">
          <w:rPr>
            <w:rStyle w:val="Collegamentoipertestuale"/>
          </w:rPr>
          <w:t>Vegetazione, Flora, Fauna ed Ecosistemi</w:t>
        </w:r>
        <w:r>
          <w:rPr>
            <w:webHidden/>
          </w:rPr>
          <w:tab/>
        </w:r>
        <w:r>
          <w:rPr>
            <w:webHidden/>
          </w:rPr>
          <w:fldChar w:fldCharType="begin"/>
        </w:r>
        <w:r>
          <w:rPr>
            <w:webHidden/>
          </w:rPr>
          <w:instrText xml:space="preserve"> PAGEREF _Toc316315386 \h </w:instrText>
        </w:r>
        <w:r>
          <w:rPr>
            <w:webHidden/>
          </w:rPr>
        </w:r>
        <w:r>
          <w:rPr>
            <w:webHidden/>
          </w:rPr>
          <w:fldChar w:fldCharType="separate"/>
        </w:r>
        <w:r>
          <w:rPr>
            <w:webHidden/>
          </w:rPr>
          <w:t>26</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87" w:history="1">
        <w:r w:rsidRPr="00444E32">
          <w:rPr>
            <w:rStyle w:val="Collegamentoipertestuale"/>
          </w:rPr>
          <w:t>3.7.5</w:t>
        </w:r>
        <w:r>
          <w:rPr>
            <w:rFonts w:asciiTheme="minorHAnsi" w:eastAsiaTheme="minorEastAsia" w:hAnsiTheme="minorHAnsi" w:cstheme="minorBidi"/>
            <w:b w:val="0"/>
            <w:i w:val="0"/>
            <w:szCs w:val="22"/>
            <w:lang w:eastAsia="it-IT"/>
          </w:rPr>
          <w:tab/>
        </w:r>
        <w:r w:rsidRPr="00444E32">
          <w:rPr>
            <w:rStyle w:val="Collegamentoipertestuale"/>
          </w:rPr>
          <w:t>Salute Pubblica</w:t>
        </w:r>
        <w:r>
          <w:rPr>
            <w:webHidden/>
          </w:rPr>
          <w:tab/>
        </w:r>
        <w:r>
          <w:rPr>
            <w:webHidden/>
          </w:rPr>
          <w:fldChar w:fldCharType="begin"/>
        </w:r>
        <w:r>
          <w:rPr>
            <w:webHidden/>
          </w:rPr>
          <w:instrText xml:space="preserve"> PAGEREF _Toc316315387 \h </w:instrText>
        </w:r>
        <w:r>
          <w:rPr>
            <w:webHidden/>
          </w:rPr>
        </w:r>
        <w:r>
          <w:rPr>
            <w:webHidden/>
          </w:rPr>
          <w:fldChar w:fldCharType="separate"/>
        </w:r>
        <w:r>
          <w:rPr>
            <w:webHidden/>
          </w:rPr>
          <w:t>27</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88" w:history="1">
        <w:r w:rsidRPr="00444E32">
          <w:rPr>
            <w:rStyle w:val="Collegamentoipertestuale"/>
          </w:rPr>
          <w:t>3.7.6</w:t>
        </w:r>
        <w:r>
          <w:rPr>
            <w:rFonts w:asciiTheme="minorHAnsi" w:eastAsiaTheme="minorEastAsia" w:hAnsiTheme="minorHAnsi" w:cstheme="minorBidi"/>
            <w:b w:val="0"/>
            <w:i w:val="0"/>
            <w:szCs w:val="22"/>
            <w:lang w:eastAsia="it-IT"/>
          </w:rPr>
          <w:tab/>
        </w:r>
        <w:r w:rsidRPr="00444E32">
          <w:rPr>
            <w:rStyle w:val="Collegamentoipertestuale"/>
          </w:rPr>
          <w:t>Rumore e Vibrazioni</w:t>
        </w:r>
        <w:r>
          <w:rPr>
            <w:webHidden/>
          </w:rPr>
          <w:tab/>
        </w:r>
        <w:r>
          <w:rPr>
            <w:webHidden/>
          </w:rPr>
          <w:fldChar w:fldCharType="begin"/>
        </w:r>
        <w:r>
          <w:rPr>
            <w:webHidden/>
          </w:rPr>
          <w:instrText xml:space="preserve"> PAGEREF _Toc316315388 \h </w:instrText>
        </w:r>
        <w:r>
          <w:rPr>
            <w:webHidden/>
          </w:rPr>
        </w:r>
        <w:r>
          <w:rPr>
            <w:webHidden/>
          </w:rPr>
          <w:fldChar w:fldCharType="separate"/>
        </w:r>
        <w:r>
          <w:rPr>
            <w:webHidden/>
          </w:rPr>
          <w:t>28</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89" w:history="1">
        <w:r w:rsidRPr="00444E32">
          <w:rPr>
            <w:rStyle w:val="Collegamentoipertestuale"/>
          </w:rPr>
          <w:t>3.7.7</w:t>
        </w:r>
        <w:r>
          <w:rPr>
            <w:rFonts w:asciiTheme="minorHAnsi" w:eastAsiaTheme="minorEastAsia" w:hAnsiTheme="minorHAnsi" w:cstheme="minorBidi"/>
            <w:b w:val="0"/>
            <w:i w:val="0"/>
            <w:szCs w:val="22"/>
            <w:lang w:eastAsia="it-IT"/>
          </w:rPr>
          <w:tab/>
        </w:r>
        <w:r w:rsidRPr="00444E32">
          <w:rPr>
            <w:rStyle w:val="Collegamentoipertestuale"/>
          </w:rPr>
          <w:t>Traffico</w:t>
        </w:r>
        <w:r>
          <w:rPr>
            <w:webHidden/>
          </w:rPr>
          <w:tab/>
        </w:r>
        <w:r>
          <w:rPr>
            <w:webHidden/>
          </w:rPr>
          <w:fldChar w:fldCharType="begin"/>
        </w:r>
        <w:r>
          <w:rPr>
            <w:webHidden/>
          </w:rPr>
          <w:instrText xml:space="preserve"> PAGEREF _Toc316315389 \h </w:instrText>
        </w:r>
        <w:r>
          <w:rPr>
            <w:webHidden/>
          </w:rPr>
        </w:r>
        <w:r>
          <w:rPr>
            <w:webHidden/>
          </w:rPr>
          <w:fldChar w:fldCharType="separate"/>
        </w:r>
        <w:r>
          <w:rPr>
            <w:webHidden/>
          </w:rPr>
          <w:t>28</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90" w:history="1">
        <w:r w:rsidRPr="00444E32">
          <w:rPr>
            <w:rStyle w:val="Collegamentoipertestuale"/>
          </w:rPr>
          <w:t>3.7.8</w:t>
        </w:r>
        <w:r>
          <w:rPr>
            <w:rFonts w:asciiTheme="minorHAnsi" w:eastAsiaTheme="minorEastAsia" w:hAnsiTheme="minorHAnsi" w:cstheme="minorBidi"/>
            <w:b w:val="0"/>
            <w:i w:val="0"/>
            <w:szCs w:val="22"/>
            <w:lang w:eastAsia="it-IT"/>
          </w:rPr>
          <w:tab/>
        </w:r>
        <w:r w:rsidRPr="00444E32">
          <w:rPr>
            <w:rStyle w:val="Collegamentoipertestuale"/>
          </w:rPr>
          <w:t>Radiazioni Ionizzanti e non Ionizzanti</w:t>
        </w:r>
        <w:r>
          <w:rPr>
            <w:webHidden/>
          </w:rPr>
          <w:tab/>
        </w:r>
        <w:r>
          <w:rPr>
            <w:webHidden/>
          </w:rPr>
          <w:fldChar w:fldCharType="begin"/>
        </w:r>
        <w:r>
          <w:rPr>
            <w:webHidden/>
          </w:rPr>
          <w:instrText xml:space="preserve"> PAGEREF _Toc316315390 \h </w:instrText>
        </w:r>
        <w:r>
          <w:rPr>
            <w:webHidden/>
          </w:rPr>
        </w:r>
        <w:r>
          <w:rPr>
            <w:webHidden/>
          </w:rPr>
          <w:fldChar w:fldCharType="separate"/>
        </w:r>
        <w:r>
          <w:rPr>
            <w:webHidden/>
          </w:rPr>
          <w:t>29</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91" w:history="1">
        <w:r w:rsidRPr="00444E32">
          <w:rPr>
            <w:rStyle w:val="Collegamentoipertestuale"/>
          </w:rPr>
          <w:t>3.7.9</w:t>
        </w:r>
        <w:r>
          <w:rPr>
            <w:rFonts w:asciiTheme="minorHAnsi" w:eastAsiaTheme="minorEastAsia" w:hAnsiTheme="minorHAnsi" w:cstheme="minorBidi"/>
            <w:b w:val="0"/>
            <w:i w:val="0"/>
            <w:szCs w:val="22"/>
            <w:lang w:eastAsia="it-IT"/>
          </w:rPr>
          <w:tab/>
        </w:r>
        <w:r w:rsidRPr="00444E32">
          <w:rPr>
            <w:rStyle w:val="Collegamentoipertestuale"/>
          </w:rPr>
          <w:t>Paesaggio</w:t>
        </w:r>
        <w:r>
          <w:rPr>
            <w:webHidden/>
          </w:rPr>
          <w:tab/>
        </w:r>
        <w:r>
          <w:rPr>
            <w:webHidden/>
          </w:rPr>
          <w:fldChar w:fldCharType="begin"/>
        </w:r>
        <w:r>
          <w:rPr>
            <w:webHidden/>
          </w:rPr>
          <w:instrText xml:space="preserve"> PAGEREF _Toc316315391 \h </w:instrText>
        </w:r>
        <w:r>
          <w:rPr>
            <w:webHidden/>
          </w:rPr>
        </w:r>
        <w:r>
          <w:rPr>
            <w:webHidden/>
          </w:rPr>
          <w:fldChar w:fldCharType="separate"/>
        </w:r>
        <w:r>
          <w:rPr>
            <w:webHidden/>
          </w:rPr>
          <w:t>29</w:t>
        </w:r>
        <w:r>
          <w:rPr>
            <w:webHidden/>
          </w:rPr>
          <w:fldChar w:fldCharType="end"/>
        </w:r>
      </w:hyperlink>
    </w:p>
    <w:p w:rsidR="00161AC4" w:rsidRDefault="00161AC4">
      <w:pPr>
        <w:pStyle w:val="Sommario2"/>
        <w:rPr>
          <w:rFonts w:asciiTheme="minorHAnsi" w:eastAsiaTheme="minorEastAsia" w:hAnsiTheme="minorHAnsi" w:cstheme="minorBidi"/>
          <w:b w:val="0"/>
          <w:i w:val="0"/>
          <w:smallCaps w:val="0"/>
          <w:szCs w:val="22"/>
          <w:lang w:eastAsia="it-IT"/>
        </w:rPr>
      </w:pPr>
      <w:hyperlink w:anchor="_Toc316315392" w:history="1">
        <w:r w:rsidRPr="00444E32">
          <w:rPr>
            <w:rStyle w:val="Collegamentoipertestuale"/>
          </w:rPr>
          <w:t>3.8</w:t>
        </w:r>
        <w:r>
          <w:rPr>
            <w:rFonts w:asciiTheme="minorHAnsi" w:eastAsiaTheme="minorEastAsia" w:hAnsiTheme="minorHAnsi" w:cstheme="minorBidi"/>
            <w:b w:val="0"/>
            <w:i w:val="0"/>
            <w:smallCaps w:val="0"/>
            <w:szCs w:val="22"/>
            <w:lang w:eastAsia="it-IT"/>
          </w:rPr>
          <w:tab/>
        </w:r>
        <w:r w:rsidRPr="00444E32">
          <w:rPr>
            <w:rStyle w:val="Collegamentoipertestuale"/>
          </w:rPr>
          <w:t>Confronto delle Prestazioni dell’Impianto in Relazione alle Migliori Tecniche Disponibili</w:t>
        </w:r>
        <w:r>
          <w:rPr>
            <w:webHidden/>
          </w:rPr>
          <w:tab/>
        </w:r>
        <w:r>
          <w:rPr>
            <w:webHidden/>
          </w:rPr>
          <w:fldChar w:fldCharType="begin"/>
        </w:r>
        <w:r>
          <w:rPr>
            <w:webHidden/>
          </w:rPr>
          <w:instrText xml:space="preserve"> PAGEREF _Toc316315392 \h </w:instrText>
        </w:r>
        <w:r>
          <w:rPr>
            <w:webHidden/>
          </w:rPr>
        </w:r>
        <w:r>
          <w:rPr>
            <w:webHidden/>
          </w:rPr>
          <w:fldChar w:fldCharType="separate"/>
        </w:r>
        <w:r>
          <w:rPr>
            <w:webHidden/>
          </w:rPr>
          <w:t>30</w:t>
        </w:r>
        <w:r>
          <w:rPr>
            <w:webHidden/>
          </w:rPr>
          <w:fldChar w:fldCharType="end"/>
        </w:r>
      </w:hyperlink>
    </w:p>
    <w:p w:rsidR="00161AC4" w:rsidRDefault="00161AC4">
      <w:pPr>
        <w:pStyle w:val="Sommario1"/>
        <w:rPr>
          <w:rFonts w:asciiTheme="minorHAnsi" w:eastAsiaTheme="minorEastAsia" w:hAnsiTheme="minorHAnsi" w:cstheme="minorBidi"/>
          <w:b w:val="0"/>
          <w:i w:val="0"/>
          <w:caps w:val="0"/>
          <w:szCs w:val="22"/>
          <w:lang w:eastAsia="it-IT"/>
        </w:rPr>
      </w:pPr>
      <w:hyperlink w:anchor="_Toc316315393" w:history="1">
        <w:r w:rsidRPr="00444E32">
          <w:rPr>
            <w:rStyle w:val="Collegamentoipertestuale"/>
          </w:rPr>
          <w:t>4</w:t>
        </w:r>
        <w:r>
          <w:rPr>
            <w:rFonts w:asciiTheme="minorHAnsi" w:eastAsiaTheme="minorEastAsia" w:hAnsiTheme="minorHAnsi" w:cstheme="minorBidi"/>
            <w:b w:val="0"/>
            <w:i w:val="0"/>
            <w:caps w:val="0"/>
            <w:szCs w:val="22"/>
            <w:lang w:eastAsia="it-IT"/>
          </w:rPr>
          <w:tab/>
        </w:r>
        <w:r w:rsidRPr="00444E32">
          <w:rPr>
            <w:rStyle w:val="Collegamentoipertestuale"/>
          </w:rPr>
          <w:t>QUADRO DI RIFERIMENTO Ambientale</w:t>
        </w:r>
        <w:r>
          <w:rPr>
            <w:webHidden/>
          </w:rPr>
          <w:tab/>
        </w:r>
        <w:r>
          <w:rPr>
            <w:webHidden/>
          </w:rPr>
          <w:fldChar w:fldCharType="begin"/>
        </w:r>
        <w:r>
          <w:rPr>
            <w:webHidden/>
          </w:rPr>
          <w:instrText xml:space="preserve"> PAGEREF _Toc316315393 \h </w:instrText>
        </w:r>
        <w:r>
          <w:rPr>
            <w:webHidden/>
          </w:rPr>
        </w:r>
        <w:r>
          <w:rPr>
            <w:webHidden/>
          </w:rPr>
          <w:fldChar w:fldCharType="separate"/>
        </w:r>
        <w:r>
          <w:rPr>
            <w:webHidden/>
          </w:rPr>
          <w:t>31</w:t>
        </w:r>
        <w:r>
          <w:rPr>
            <w:webHidden/>
          </w:rPr>
          <w:fldChar w:fldCharType="end"/>
        </w:r>
      </w:hyperlink>
    </w:p>
    <w:p w:rsidR="00161AC4" w:rsidRDefault="00161AC4">
      <w:pPr>
        <w:pStyle w:val="Sommario2"/>
        <w:rPr>
          <w:rFonts w:asciiTheme="minorHAnsi" w:eastAsiaTheme="minorEastAsia" w:hAnsiTheme="minorHAnsi" w:cstheme="minorBidi"/>
          <w:b w:val="0"/>
          <w:i w:val="0"/>
          <w:smallCaps w:val="0"/>
          <w:szCs w:val="22"/>
          <w:lang w:eastAsia="it-IT"/>
        </w:rPr>
      </w:pPr>
      <w:hyperlink w:anchor="_Toc316315394" w:history="1">
        <w:r w:rsidRPr="00444E32">
          <w:rPr>
            <w:rStyle w:val="Collegamentoipertestuale"/>
          </w:rPr>
          <w:t>4.1</w:t>
        </w:r>
        <w:r>
          <w:rPr>
            <w:rFonts w:asciiTheme="minorHAnsi" w:eastAsiaTheme="minorEastAsia" w:hAnsiTheme="minorHAnsi" w:cstheme="minorBidi"/>
            <w:b w:val="0"/>
            <w:i w:val="0"/>
            <w:smallCaps w:val="0"/>
            <w:szCs w:val="22"/>
            <w:lang w:eastAsia="it-IT"/>
          </w:rPr>
          <w:tab/>
        </w:r>
        <w:r w:rsidRPr="00444E32">
          <w:rPr>
            <w:rStyle w:val="Collegamentoipertestuale"/>
          </w:rPr>
          <w:t>Stato Attuale delle Componenti Ambientali</w:t>
        </w:r>
        <w:r>
          <w:rPr>
            <w:webHidden/>
          </w:rPr>
          <w:tab/>
        </w:r>
        <w:r>
          <w:rPr>
            <w:webHidden/>
          </w:rPr>
          <w:fldChar w:fldCharType="begin"/>
        </w:r>
        <w:r>
          <w:rPr>
            <w:webHidden/>
          </w:rPr>
          <w:instrText xml:space="preserve"> PAGEREF _Toc316315394 \h </w:instrText>
        </w:r>
        <w:r>
          <w:rPr>
            <w:webHidden/>
          </w:rPr>
        </w:r>
        <w:r>
          <w:rPr>
            <w:webHidden/>
          </w:rPr>
          <w:fldChar w:fldCharType="separate"/>
        </w:r>
        <w:r>
          <w:rPr>
            <w:webHidden/>
          </w:rPr>
          <w:t>31</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95" w:history="1">
        <w:r w:rsidRPr="00444E32">
          <w:rPr>
            <w:rStyle w:val="Collegamentoipertestuale"/>
          </w:rPr>
          <w:t>4.1.1</w:t>
        </w:r>
        <w:r>
          <w:rPr>
            <w:rFonts w:asciiTheme="minorHAnsi" w:eastAsiaTheme="minorEastAsia" w:hAnsiTheme="minorHAnsi" w:cstheme="minorBidi"/>
            <w:b w:val="0"/>
            <w:i w:val="0"/>
            <w:szCs w:val="22"/>
            <w:lang w:eastAsia="it-IT"/>
          </w:rPr>
          <w:tab/>
        </w:r>
        <w:r w:rsidRPr="00444E32">
          <w:rPr>
            <w:rStyle w:val="Collegamentoipertestuale"/>
          </w:rPr>
          <w:t>Atmosfera e Qualità dell’Aria</w:t>
        </w:r>
        <w:r>
          <w:rPr>
            <w:webHidden/>
          </w:rPr>
          <w:tab/>
        </w:r>
        <w:r>
          <w:rPr>
            <w:webHidden/>
          </w:rPr>
          <w:fldChar w:fldCharType="begin"/>
        </w:r>
        <w:r>
          <w:rPr>
            <w:webHidden/>
          </w:rPr>
          <w:instrText xml:space="preserve"> PAGEREF _Toc316315395 \h </w:instrText>
        </w:r>
        <w:r>
          <w:rPr>
            <w:webHidden/>
          </w:rPr>
        </w:r>
        <w:r>
          <w:rPr>
            <w:webHidden/>
          </w:rPr>
          <w:fldChar w:fldCharType="separate"/>
        </w:r>
        <w:r>
          <w:rPr>
            <w:webHidden/>
          </w:rPr>
          <w:t>31</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96" w:history="1">
        <w:r w:rsidRPr="00444E32">
          <w:rPr>
            <w:rStyle w:val="Collegamentoipertestuale"/>
          </w:rPr>
          <w:t>4.1.2</w:t>
        </w:r>
        <w:r>
          <w:rPr>
            <w:rFonts w:asciiTheme="minorHAnsi" w:eastAsiaTheme="minorEastAsia" w:hAnsiTheme="minorHAnsi" w:cstheme="minorBidi"/>
            <w:b w:val="0"/>
            <w:i w:val="0"/>
            <w:szCs w:val="22"/>
            <w:lang w:eastAsia="it-IT"/>
          </w:rPr>
          <w:tab/>
        </w:r>
        <w:r w:rsidRPr="00444E32">
          <w:rPr>
            <w:rStyle w:val="Collegamentoipertestuale"/>
          </w:rPr>
          <w:t>Ambiente Idrico</w:t>
        </w:r>
        <w:r>
          <w:rPr>
            <w:webHidden/>
          </w:rPr>
          <w:tab/>
        </w:r>
        <w:r>
          <w:rPr>
            <w:webHidden/>
          </w:rPr>
          <w:fldChar w:fldCharType="begin"/>
        </w:r>
        <w:r>
          <w:rPr>
            <w:webHidden/>
          </w:rPr>
          <w:instrText xml:space="preserve"> PAGEREF _Toc316315396 \h </w:instrText>
        </w:r>
        <w:r>
          <w:rPr>
            <w:webHidden/>
          </w:rPr>
        </w:r>
        <w:r>
          <w:rPr>
            <w:webHidden/>
          </w:rPr>
          <w:fldChar w:fldCharType="separate"/>
        </w:r>
        <w:r>
          <w:rPr>
            <w:webHidden/>
          </w:rPr>
          <w:t>33</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97" w:history="1">
        <w:r w:rsidRPr="00444E32">
          <w:rPr>
            <w:rStyle w:val="Collegamentoipertestuale"/>
          </w:rPr>
          <w:t>4.1.3</w:t>
        </w:r>
        <w:r>
          <w:rPr>
            <w:rFonts w:asciiTheme="minorHAnsi" w:eastAsiaTheme="minorEastAsia" w:hAnsiTheme="minorHAnsi" w:cstheme="minorBidi"/>
            <w:b w:val="0"/>
            <w:i w:val="0"/>
            <w:szCs w:val="22"/>
            <w:lang w:eastAsia="it-IT"/>
          </w:rPr>
          <w:tab/>
        </w:r>
        <w:r w:rsidRPr="00444E32">
          <w:rPr>
            <w:rStyle w:val="Collegamentoipertestuale"/>
          </w:rPr>
          <w:t>Suolo e Sottosuolo</w:t>
        </w:r>
        <w:r>
          <w:rPr>
            <w:webHidden/>
          </w:rPr>
          <w:tab/>
        </w:r>
        <w:r>
          <w:rPr>
            <w:webHidden/>
          </w:rPr>
          <w:fldChar w:fldCharType="begin"/>
        </w:r>
        <w:r>
          <w:rPr>
            <w:webHidden/>
          </w:rPr>
          <w:instrText xml:space="preserve"> PAGEREF _Toc316315397 \h </w:instrText>
        </w:r>
        <w:r>
          <w:rPr>
            <w:webHidden/>
          </w:rPr>
        </w:r>
        <w:r>
          <w:rPr>
            <w:webHidden/>
          </w:rPr>
          <w:fldChar w:fldCharType="separate"/>
        </w:r>
        <w:r>
          <w:rPr>
            <w:webHidden/>
          </w:rPr>
          <w:t>34</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98" w:history="1">
        <w:r w:rsidRPr="00444E32">
          <w:rPr>
            <w:rStyle w:val="Collegamentoipertestuale"/>
          </w:rPr>
          <w:t>4.1.4</w:t>
        </w:r>
        <w:r>
          <w:rPr>
            <w:rFonts w:asciiTheme="minorHAnsi" w:eastAsiaTheme="minorEastAsia" w:hAnsiTheme="minorHAnsi" w:cstheme="minorBidi"/>
            <w:b w:val="0"/>
            <w:i w:val="0"/>
            <w:szCs w:val="22"/>
            <w:lang w:eastAsia="it-IT"/>
          </w:rPr>
          <w:tab/>
        </w:r>
        <w:r w:rsidRPr="00444E32">
          <w:rPr>
            <w:rStyle w:val="Collegamentoipertestuale"/>
          </w:rPr>
          <w:t>Vegetazione, Flora, Fauna ed Ecosistemi</w:t>
        </w:r>
        <w:r>
          <w:rPr>
            <w:webHidden/>
          </w:rPr>
          <w:tab/>
        </w:r>
        <w:r>
          <w:rPr>
            <w:webHidden/>
          </w:rPr>
          <w:fldChar w:fldCharType="begin"/>
        </w:r>
        <w:r>
          <w:rPr>
            <w:webHidden/>
          </w:rPr>
          <w:instrText xml:space="preserve"> PAGEREF _Toc316315398 \h </w:instrText>
        </w:r>
        <w:r>
          <w:rPr>
            <w:webHidden/>
          </w:rPr>
        </w:r>
        <w:r>
          <w:rPr>
            <w:webHidden/>
          </w:rPr>
          <w:fldChar w:fldCharType="separate"/>
        </w:r>
        <w:r>
          <w:rPr>
            <w:webHidden/>
          </w:rPr>
          <w:t>37</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399" w:history="1">
        <w:r w:rsidRPr="00444E32">
          <w:rPr>
            <w:rStyle w:val="Collegamentoipertestuale"/>
          </w:rPr>
          <w:t>4.1.5</w:t>
        </w:r>
        <w:r>
          <w:rPr>
            <w:rFonts w:asciiTheme="minorHAnsi" w:eastAsiaTheme="minorEastAsia" w:hAnsiTheme="minorHAnsi" w:cstheme="minorBidi"/>
            <w:b w:val="0"/>
            <w:i w:val="0"/>
            <w:szCs w:val="22"/>
            <w:lang w:eastAsia="it-IT"/>
          </w:rPr>
          <w:tab/>
        </w:r>
        <w:r w:rsidRPr="00444E32">
          <w:rPr>
            <w:rStyle w:val="Collegamentoipertestuale"/>
          </w:rPr>
          <w:t>Salute Pubblica</w:t>
        </w:r>
        <w:r>
          <w:rPr>
            <w:webHidden/>
          </w:rPr>
          <w:tab/>
        </w:r>
        <w:r>
          <w:rPr>
            <w:webHidden/>
          </w:rPr>
          <w:fldChar w:fldCharType="begin"/>
        </w:r>
        <w:r>
          <w:rPr>
            <w:webHidden/>
          </w:rPr>
          <w:instrText xml:space="preserve"> PAGEREF _Toc316315399 \h </w:instrText>
        </w:r>
        <w:r>
          <w:rPr>
            <w:webHidden/>
          </w:rPr>
        </w:r>
        <w:r>
          <w:rPr>
            <w:webHidden/>
          </w:rPr>
          <w:fldChar w:fldCharType="separate"/>
        </w:r>
        <w:r>
          <w:rPr>
            <w:webHidden/>
          </w:rPr>
          <w:t>38</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400" w:history="1">
        <w:r w:rsidRPr="00444E32">
          <w:rPr>
            <w:rStyle w:val="Collegamentoipertestuale"/>
          </w:rPr>
          <w:t>4.1.6</w:t>
        </w:r>
        <w:r>
          <w:rPr>
            <w:rFonts w:asciiTheme="minorHAnsi" w:eastAsiaTheme="minorEastAsia" w:hAnsiTheme="minorHAnsi" w:cstheme="minorBidi"/>
            <w:b w:val="0"/>
            <w:i w:val="0"/>
            <w:szCs w:val="22"/>
            <w:lang w:eastAsia="it-IT"/>
          </w:rPr>
          <w:tab/>
        </w:r>
        <w:r w:rsidRPr="00444E32">
          <w:rPr>
            <w:rStyle w:val="Collegamentoipertestuale"/>
          </w:rPr>
          <w:t>Rumore e Vibrazioni</w:t>
        </w:r>
        <w:r>
          <w:rPr>
            <w:webHidden/>
          </w:rPr>
          <w:tab/>
        </w:r>
        <w:r>
          <w:rPr>
            <w:webHidden/>
          </w:rPr>
          <w:fldChar w:fldCharType="begin"/>
        </w:r>
        <w:r>
          <w:rPr>
            <w:webHidden/>
          </w:rPr>
          <w:instrText xml:space="preserve"> PAGEREF _Toc316315400 \h </w:instrText>
        </w:r>
        <w:r>
          <w:rPr>
            <w:webHidden/>
          </w:rPr>
        </w:r>
        <w:r>
          <w:rPr>
            <w:webHidden/>
          </w:rPr>
          <w:fldChar w:fldCharType="separate"/>
        </w:r>
        <w:r>
          <w:rPr>
            <w:webHidden/>
          </w:rPr>
          <w:t>39</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401" w:history="1">
        <w:r w:rsidRPr="00444E32">
          <w:rPr>
            <w:rStyle w:val="Collegamentoipertestuale"/>
          </w:rPr>
          <w:t>4.1.7</w:t>
        </w:r>
        <w:r>
          <w:rPr>
            <w:rFonts w:asciiTheme="minorHAnsi" w:eastAsiaTheme="minorEastAsia" w:hAnsiTheme="minorHAnsi" w:cstheme="minorBidi"/>
            <w:b w:val="0"/>
            <w:i w:val="0"/>
            <w:szCs w:val="22"/>
            <w:lang w:eastAsia="it-IT"/>
          </w:rPr>
          <w:tab/>
        </w:r>
        <w:r w:rsidRPr="00444E32">
          <w:rPr>
            <w:rStyle w:val="Collegamentoipertestuale"/>
          </w:rPr>
          <w:t>Radiazioni Ionizzanti e non Ionizzanti</w:t>
        </w:r>
        <w:r>
          <w:rPr>
            <w:webHidden/>
          </w:rPr>
          <w:tab/>
        </w:r>
        <w:r>
          <w:rPr>
            <w:webHidden/>
          </w:rPr>
          <w:fldChar w:fldCharType="begin"/>
        </w:r>
        <w:r>
          <w:rPr>
            <w:webHidden/>
          </w:rPr>
          <w:instrText xml:space="preserve"> PAGEREF _Toc316315401 \h </w:instrText>
        </w:r>
        <w:r>
          <w:rPr>
            <w:webHidden/>
          </w:rPr>
        </w:r>
        <w:r>
          <w:rPr>
            <w:webHidden/>
          </w:rPr>
          <w:fldChar w:fldCharType="separate"/>
        </w:r>
        <w:r>
          <w:rPr>
            <w:webHidden/>
          </w:rPr>
          <w:t>40</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402" w:history="1">
        <w:r w:rsidRPr="00444E32">
          <w:rPr>
            <w:rStyle w:val="Collegamentoipertestuale"/>
          </w:rPr>
          <w:t>4.1.8</w:t>
        </w:r>
        <w:r>
          <w:rPr>
            <w:rFonts w:asciiTheme="minorHAnsi" w:eastAsiaTheme="minorEastAsia" w:hAnsiTheme="minorHAnsi" w:cstheme="minorBidi"/>
            <w:b w:val="0"/>
            <w:i w:val="0"/>
            <w:szCs w:val="22"/>
            <w:lang w:eastAsia="it-IT"/>
          </w:rPr>
          <w:tab/>
        </w:r>
        <w:r w:rsidRPr="00444E32">
          <w:rPr>
            <w:rStyle w:val="Collegamentoipertestuale"/>
          </w:rPr>
          <w:t>Paesaggio</w:t>
        </w:r>
        <w:r>
          <w:rPr>
            <w:webHidden/>
          </w:rPr>
          <w:tab/>
        </w:r>
        <w:r>
          <w:rPr>
            <w:webHidden/>
          </w:rPr>
          <w:fldChar w:fldCharType="begin"/>
        </w:r>
        <w:r>
          <w:rPr>
            <w:webHidden/>
          </w:rPr>
          <w:instrText xml:space="preserve"> PAGEREF _Toc316315402 \h </w:instrText>
        </w:r>
        <w:r>
          <w:rPr>
            <w:webHidden/>
          </w:rPr>
        </w:r>
        <w:r>
          <w:rPr>
            <w:webHidden/>
          </w:rPr>
          <w:fldChar w:fldCharType="separate"/>
        </w:r>
        <w:r>
          <w:rPr>
            <w:webHidden/>
          </w:rPr>
          <w:t>40</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403" w:history="1">
        <w:r w:rsidRPr="00444E32">
          <w:rPr>
            <w:rStyle w:val="Collegamentoipertestuale"/>
          </w:rPr>
          <w:t>4.1.9</w:t>
        </w:r>
        <w:r>
          <w:rPr>
            <w:rFonts w:asciiTheme="minorHAnsi" w:eastAsiaTheme="minorEastAsia" w:hAnsiTheme="minorHAnsi" w:cstheme="minorBidi"/>
            <w:b w:val="0"/>
            <w:i w:val="0"/>
            <w:szCs w:val="22"/>
            <w:lang w:eastAsia="it-IT"/>
          </w:rPr>
          <w:tab/>
        </w:r>
        <w:r w:rsidRPr="00444E32">
          <w:rPr>
            <w:rStyle w:val="Collegamentoipertestuale"/>
          </w:rPr>
          <w:t>Traffico</w:t>
        </w:r>
        <w:r>
          <w:rPr>
            <w:webHidden/>
          </w:rPr>
          <w:tab/>
        </w:r>
        <w:r>
          <w:rPr>
            <w:webHidden/>
          </w:rPr>
          <w:fldChar w:fldCharType="begin"/>
        </w:r>
        <w:r>
          <w:rPr>
            <w:webHidden/>
          </w:rPr>
          <w:instrText xml:space="preserve"> PAGEREF _Toc316315403 \h </w:instrText>
        </w:r>
        <w:r>
          <w:rPr>
            <w:webHidden/>
          </w:rPr>
        </w:r>
        <w:r>
          <w:rPr>
            <w:webHidden/>
          </w:rPr>
          <w:fldChar w:fldCharType="separate"/>
        </w:r>
        <w:r>
          <w:rPr>
            <w:webHidden/>
          </w:rPr>
          <w:t>41</w:t>
        </w:r>
        <w:r>
          <w:rPr>
            <w:webHidden/>
          </w:rPr>
          <w:fldChar w:fldCharType="end"/>
        </w:r>
      </w:hyperlink>
    </w:p>
    <w:p w:rsidR="00161AC4" w:rsidRDefault="00161AC4">
      <w:pPr>
        <w:pStyle w:val="Sommario2"/>
        <w:rPr>
          <w:rFonts w:asciiTheme="minorHAnsi" w:eastAsiaTheme="minorEastAsia" w:hAnsiTheme="minorHAnsi" w:cstheme="minorBidi"/>
          <w:b w:val="0"/>
          <w:i w:val="0"/>
          <w:smallCaps w:val="0"/>
          <w:szCs w:val="22"/>
          <w:lang w:eastAsia="it-IT"/>
        </w:rPr>
      </w:pPr>
      <w:hyperlink w:anchor="_Toc316315404" w:history="1">
        <w:r w:rsidRPr="00444E32">
          <w:rPr>
            <w:rStyle w:val="Collegamentoipertestuale"/>
          </w:rPr>
          <w:t>4.2</w:t>
        </w:r>
        <w:r>
          <w:rPr>
            <w:rFonts w:asciiTheme="minorHAnsi" w:eastAsiaTheme="minorEastAsia" w:hAnsiTheme="minorHAnsi" w:cstheme="minorBidi"/>
            <w:b w:val="0"/>
            <w:i w:val="0"/>
            <w:smallCaps w:val="0"/>
            <w:szCs w:val="22"/>
            <w:lang w:eastAsia="it-IT"/>
          </w:rPr>
          <w:tab/>
        </w:r>
        <w:r w:rsidRPr="00444E32">
          <w:rPr>
            <w:rStyle w:val="Collegamentoipertestuale"/>
          </w:rPr>
          <w:t>Stima degli Impatti della Centrale</w:t>
        </w:r>
        <w:r>
          <w:rPr>
            <w:webHidden/>
          </w:rPr>
          <w:tab/>
        </w:r>
        <w:r>
          <w:rPr>
            <w:webHidden/>
          </w:rPr>
          <w:fldChar w:fldCharType="begin"/>
        </w:r>
        <w:r>
          <w:rPr>
            <w:webHidden/>
          </w:rPr>
          <w:instrText xml:space="preserve"> PAGEREF _Toc316315404 \h </w:instrText>
        </w:r>
        <w:r>
          <w:rPr>
            <w:webHidden/>
          </w:rPr>
        </w:r>
        <w:r>
          <w:rPr>
            <w:webHidden/>
          </w:rPr>
          <w:fldChar w:fldCharType="separate"/>
        </w:r>
        <w:r>
          <w:rPr>
            <w:webHidden/>
          </w:rPr>
          <w:t>42</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405" w:history="1">
        <w:r w:rsidRPr="00444E32">
          <w:rPr>
            <w:rStyle w:val="Collegamentoipertestuale"/>
          </w:rPr>
          <w:t>4.2.1</w:t>
        </w:r>
        <w:r>
          <w:rPr>
            <w:rFonts w:asciiTheme="minorHAnsi" w:eastAsiaTheme="minorEastAsia" w:hAnsiTheme="minorHAnsi" w:cstheme="minorBidi"/>
            <w:b w:val="0"/>
            <w:i w:val="0"/>
            <w:szCs w:val="22"/>
            <w:lang w:eastAsia="it-IT"/>
          </w:rPr>
          <w:tab/>
        </w:r>
        <w:r w:rsidRPr="00444E32">
          <w:rPr>
            <w:rStyle w:val="Collegamentoipertestuale"/>
          </w:rPr>
          <w:t>Atmosfera e Qualità dell’Aria</w:t>
        </w:r>
        <w:r>
          <w:rPr>
            <w:webHidden/>
          </w:rPr>
          <w:tab/>
        </w:r>
        <w:r>
          <w:rPr>
            <w:webHidden/>
          </w:rPr>
          <w:fldChar w:fldCharType="begin"/>
        </w:r>
        <w:r>
          <w:rPr>
            <w:webHidden/>
          </w:rPr>
          <w:instrText xml:space="preserve"> PAGEREF _Toc316315405 \h </w:instrText>
        </w:r>
        <w:r>
          <w:rPr>
            <w:webHidden/>
          </w:rPr>
        </w:r>
        <w:r>
          <w:rPr>
            <w:webHidden/>
          </w:rPr>
          <w:fldChar w:fldCharType="separate"/>
        </w:r>
        <w:r>
          <w:rPr>
            <w:webHidden/>
          </w:rPr>
          <w:t>42</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406" w:history="1">
        <w:r w:rsidRPr="00444E32">
          <w:rPr>
            <w:rStyle w:val="Collegamentoipertestuale"/>
          </w:rPr>
          <w:t>4.2.2</w:t>
        </w:r>
        <w:r>
          <w:rPr>
            <w:rFonts w:asciiTheme="minorHAnsi" w:eastAsiaTheme="minorEastAsia" w:hAnsiTheme="minorHAnsi" w:cstheme="minorBidi"/>
            <w:b w:val="0"/>
            <w:i w:val="0"/>
            <w:szCs w:val="22"/>
            <w:lang w:eastAsia="it-IT"/>
          </w:rPr>
          <w:tab/>
        </w:r>
        <w:r w:rsidRPr="00444E32">
          <w:rPr>
            <w:rStyle w:val="Collegamentoipertestuale"/>
          </w:rPr>
          <w:t>Ambiente Idrico</w:t>
        </w:r>
        <w:r>
          <w:rPr>
            <w:webHidden/>
          </w:rPr>
          <w:tab/>
        </w:r>
        <w:r>
          <w:rPr>
            <w:webHidden/>
          </w:rPr>
          <w:fldChar w:fldCharType="begin"/>
        </w:r>
        <w:r>
          <w:rPr>
            <w:webHidden/>
          </w:rPr>
          <w:instrText xml:space="preserve"> PAGEREF _Toc316315406 \h </w:instrText>
        </w:r>
        <w:r>
          <w:rPr>
            <w:webHidden/>
          </w:rPr>
        </w:r>
        <w:r>
          <w:rPr>
            <w:webHidden/>
          </w:rPr>
          <w:fldChar w:fldCharType="separate"/>
        </w:r>
        <w:r>
          <w:rPr>
            <w:webHidden/>
          </w:rPr>
          <w:t>48</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407" w:history="1">
        <w:r w:rsidRPr="00444E32">
          <w:rPr>
            <w:rStyle w:val="Collegamentoipertestuale"/>
          </w:rPr>
          <w:t>4.2.3</w:t>
        </w:r>
        <w:r>
          <w:rPr>
            <w:rFonts w:asciiTheme="minorHAnsi" w:eastAsiaTheme="minorEastAsia" w:hAnsiTheme="minorHAnsi" w:cstheme="minorBidi"/>
            <w:b w:val="0"/>
            <w:i w:val="0"/>
            <w:szCs w:val="22"/>
            <w:lang w:eastAsia="it-IT"/>
          </w:rPr>
          <w:tab/>
        </w:r>
        <w:r w:rsidRPr="00444E32">
          <w:rPr>
            <w:rStyle w:val="Collegamentoipertestuale"/>
          </w:rPr>
          <w:t>Suolo e Sottosuolo</w:t>
        </w:r>
        <w:r>
          <w:rPr>
            <w:webHidden/>
          </w:rPr>
          <w:tab/>
        </w:r>
        <w:r>
          <w:rPr>
            <w:webHidden/>
          </w:rPr>
          <w:fldChar w:fldCharType="begin"/>
        </w:r>
        <w:r>
          <w:rPr>
            <w:webHidden/>
          </w:rPr>
          <w:instrText xml:space="preserve"> PAGEREF _Toc316315407 \h </w:instrText>
        </w:r>
        <w:r>
          <w:rPr>
            <w:webHidden/>
          </w:rPr>
        </w:r>
        <w:r>
          <w:rPr>
            <w:webHidden/>
          </w:rPr>
          <w:fldChar w:fldCharType="separate"/>
        </w:r>
        <w:r>
          <w:rPr>
            <w:webHidden/>
          </w:rPr>
          <w:t>50</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408" w:history="1">
        <w:r w:rsidRPr="00444E32">
          <w:rPr>
            <w:rStyle w:val="Collegamentoipertestuale"/>
          </w:rPr>
          <w:t>4.2.4</w:t>
        </w:r>
        <w:r>
          <w:rPr>
            <w:rFonts w:asciiTheme="minorHAnsi" w:eastAsiaTheme="minorEastAsia" w:hAnsiTheme="minorHAnsi" w:cstheme="minorBidi"/>
            <w:b w:val="0"/>
            <w:i w:val="0"/>
            <w:szCs w:val="22"/>
            <w:lang w:eastAsia="it-IT"/>
          </w:rPr>
          <w:tab/>
        </w:r>
        <w:r w:rsidRPr="00444E32">
          <w:rPr>
            <w:rStyle w:val="Collegamentoipertestuale"/>
          </w:rPr>
          <w:t>Vegetazione, Flora, Fauna ed Ecosistemi</w:t>
        </w:r>
        <w:r>
          <w:rPr>
            <w:webHidden/>
          </w:rPr>
          <w:tab/>
        </w:r>
        <w:r>
          <w:rPr>
            <w:webHidden/>
          </w:rPr>
          <w:fldChar w:fldCharType="begin"/>
        </w:r>
        <w:r>
          <w:rPr>
            <w:webHidden/>
          </w:rPr>
          <w:instrText xml:space="preserve"> PAGEREF _Toc316315408 \h </w:instrText>
        </w:r>
        <w:r>
          <w:rPr>
            <w:webHidden/>
          </w:rPr>
        </w:r>
        <w:r>
          <w:rPr>
            <w:webHidden/>
          </w:rPr>
          <w:fldChar w:fldCharType="separate"/>
        </w:r>
        <w:r>
          <w:rPr>
            <w:webHidden/>
          </w:rPr>
          <w:t>51</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409" w:history="1">
        <w:r w:rsidRPr="00444E32">
          <w:rPr>
            <w:rStyle w:val="Collegamentoipertestuale"/>
          </w:rPr>
          <w:t>4.2.5</w:t>
        </w:r>
        <w:r>
          <w:rPr>
            <w:rFonts w:asciiTheme="minorHAnsi" w:eastAsiaTheme="minorEastAsia" w:hAnsiTheme="minorHAnsi" w:cstheme="minorBidi"/>
            <w:b w:val="0"/>
            <w:i w:val="0"/>
            <w:szCs w:val="22"/>
            <w:lang w:eastAsia="it-IT"/>
          </w:rPr>
          <w:tab/>
        </w:r>
        <w:r w:rsidRPr="00444E32">
          <w:rPr>
            <w:rStyle w:val="Collegamentoipertestuale"/>
          </w:rPr>
          <w:t>Salute Pubblica</w:t>
        </w:r>
        <w:r>
          <w:rPr>
            <w:webHidden/>
          </w:rPr>
          <w:tab/>
        </w:r>
        <w:r>
          <w:rPr>
            <w:webHidden/>
          </w:rPr>
          <w:fldChar w:fldCharType="begin"/>
        </w:r>
        <w:r>
          <w:rPr>
            <w:webHidden/>
          </w:rPr>
          <w:instrText xml:space="preserve"> PAGEREF _Toc316315409 \h </w:instrText>
        </w:r>
        <w:r>
          <w:rPr>
            <w:webHidden/>
          </w:rPr>
        </w:r>
        <w:r>
          <w:rPr>
            <w:webHidden/>
          </w:rPr>
          <w:fldChar w:fldCharType="separate"/>
        </w:r>
        <w:r>
          <w:rPr>
            <w:webHidden/>
          </w:rPr>
          <w:t>52</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410" w:history="1">
        <w:r w:rsidRPr="00444E32">
          <w:rPr>
            <w:rStyle w:val="Collegamentoipertestuale"/>
          </w:rPr>
          <w:t>4.2.6</w:t>
        </w:r>
        <w:r>
          <w:rPr>
            <w:rFonts w:asciiTheme="minorHAnsi" w:eastAsiaTheme="minorEastAsia" w:hAnsiTheme="minorHAnsi" w:cstheme="minorBidi"/>
            <w:b w:val="0"/>
            <w:i w:val="0"/>
            <w:szCs w:val="22"/>
            <w:lang w:eastAsia="it-IT"/>
          </w:rPr>
          <w:tab/>
        </w:r>
        <w:r w:rsidRPr="00444E32">
          <w:rPr>
            <w:rStyle w:val="Collegamentoipertestuale"/>
          </w:rPr>
          <w:t>Rumore e Vibrazioni</w:t>
        </w:r>
        <w:r>
          <w:rPr>
            <w:webHidden/>
          </w:rPr>
          <w:tab/>
        </w:r>
        <w:r>
          <w:rPr>
            <w:webHidden/>
          </w:rPr>
          <w:fldChar w:fldCharType="begin"/>
        </w:r>
        <w:r>
          <w:rPr>
            <w:webHidden/>
          </w:rPr>
          <w:instrText xml:space="preserve"> PAGEREF _Toc316315410 \h </w:instrText>
        </w:r>
        <w:r>
          <w:rPr>
            <w:webHidden/>
          </w:rPr>
        </w:r>
        <w:r>
          <w:rPr>
            <w:webHidden/>
          </w:rPr>
          <w:fldChar w:fldCharType="separate"/>
        </w:r>
        <w:r>
          <w:rPr>
            <w:webHidden/>
          </w:rPr>
          <w:t>53</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411" w:history="1">
        <w:r w:rsidRPr="00444E32">
          <w:rPr>
            <w:rStyle w:val="Collegamentoipertestuale"/>
          </w:rPr>
          <w:t>4.2.7</w:t>
        </w:r>
        <w:r>
          <w:rPr>
            <w:rFonts w:asciiTheme="minorHAnsi" w:eastAsiaTheme="minorEastAsia" w:hAnsiTheme="minorHAnsi" w:cstheme="minorBidi"/>
            <w:b w:val="0"/>
            <w:i w:val="0"/>
            <w:szCs w:val="22"/>
            <w:lang w:eastAsia="it-IT"/>
          </w:rPr>
          <w:tab/>
        </w:r>
        <w:r w:rsidRPr="00444E32">
          <w:rPr>
            <w:rStyle w:val="Collegamentoipertestuale"/>
          </w:rPr>
          <w:t>Radiazioni Ionizzanti e non Ionizzanti</w:t>
        </w:r>
        <w:r>
          <w:rPr>
            <w:webHidden/>
          </w:rPr>
          <w:tab/>
        </w:r>
        <w:r>
          <w:rPr>
            <w:webHidden/>
          </w:rPr>
          <w:fldChar w:fldCharType="begin"/>
        </w:r>
        <w:r>
          <w:rPr>
            <w:webHidden/>
          </w:rPr>
          <w:instrText xml:space="preserve"> PAGEREF _Toc316315411 \h </w:instrText>
        </w:r>
        <w:r>
          <w:rPr>
            <w:webHidden/>
          </w:rPr>
        </w:r>
        <w:r>
          <w:rPr>
            <w:webHidden/>
          </w:rPr>
          <w:fldChar w:fldCharType="separate"/>
        </w:r>
        <w:r>
          <w:rPr>
            <w:webHidden/>
          </w:rPr>
          <w:t>54</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412" w:history="1">
        <w:r w:rsidRPr="00444E32">
          <w:rPr>
            <w:rStyle w:val="Collegamentoipertestuale"/>
          </w:rPr>
          <w:t>4.2.8</w:t>
        </w:r>
        <w:r>
          <w:rPr>
            <w:rFonts w:asciiTheme="minorHAnsi" w:eastAsiaTheme="minorEastAsia" w:hAnsiTheme="minorHAnsi" w:cstheme="minorBidi"/>
            <w:b w:val="0"/>
            <w:i w:val="0"/>
            <w:szCs w:val="22"/>
            <w:lang w:eastAsia="it-IT"/>
          </w:rPr>
          <w:tab/>
        </w:r>
        <w:r w:rsidRPr="00444E32">
          <w:rPr>
            <w:rStyle w:val="Collegamentoipertestuale"/>
          </w:rPr>
          <w:t>Paesaggio</w:t>
        </w:r>
        <w:r>
          <w:rPr>
            <w:webHidden/>
          </w:rPr>
          <w:tab/>
        </w:r>
        <w:r>
          <w:rPr>
            <w:webHidden/>
          </w:rPr>
          <w:fldChar w:fldCharType="begin"/>
        </w:r>
        <w:r>
          <w:rPr>
            <w:webHidden/>
          </w:rPr>
          <w:instrText xml:space="preserve"> PAGEREF _Toc316315412 \h </w:instrText>
        </w:r>
        <w:r>
          <w:rPr>
            <w:webHidden/>
          </w:rPr>
        </w:r>
        <w:r>
          <w:rPr>
            <w:webHidden/>
          </w:rPr>
          <w:fldChar w:fldCharType="separate"/>
        </w:r>
        <w:r>
          <w:rPr>
            <w:webHidden/>
          </w:rPr>
          <w:t>54</w:t>
        </w:r>
        <w:r>
          <w:rPr>
            <w:webHidden/>
          </w:rPr>
          <w:fldChar w:fldCharType="end"/>
        </w:r>
      </w:hyperlink>
    </w:p>
    <w:p w:rsidR="00161AC4" w:rsidRDefault="00161AC4">
      <w:pPr>
        <w:pStyle w:val="Sommario3"/>
        <w:rPr>
          <w:rFonts w:asciiTheme="minorHAnsi" w:eastAsiaTheme="minorEastAsia" w:hAnsiTheme="minorHAnsi" w:cstheme="minorBidi"/>
          <w:b w:val="0"/>
          <w:i w:val="0"/>
          <w:szCs w:val="22"/>
          <w:lang w:eastAsia="it-IT"/>
        </w:rPr>
      </w:pPr>
      <w:hyperlink w:anchor="_Toc316315413" w:history="1">
        <w:r w:rsidRPr="00444E32">
          <w:rPr>
            <w:rStyle w:val="Collegamentoipertestuale"/>
          </w:rPr>
          <w:t>4.2.9</w:t>
        </w:r>
        <w:r>
          <w:rPr>
            <w:rFonts w:asciiTheme="minorHAnsi" w:eastAsiaTheme="minorEastAsia" w:hAnsiTheme="minorHAnsi" w:cstheme="minorBidi"/>
            <w:b w:val="0"/>
            <w:i w:val="0"/>
            <w:szCs w:val="22"/>
            <w:lang w:eastAsia="it-IT"/>
          </w:rPr>
          <w:tab/>
        </w:r>
        <w:r w:rsidRPr="00444E32">
          <w:rPr>
            <w:rStyle w:val="Collegamentoipertestuale"/>
          </w:rPr>
          <w:t>Traffico</w:t>
        </w:r>
        <w:r>
          <w:rPr>
            <w:webHidden/>
          </w:rPr>
          <w:tab/>
        </w:r>
        <w:r>
          <w:rPr>
            <w:webHidden/>
          </w:rPr>
          <w:fldChar w:fldCharType="begin"/>
        </w:r>
        <w:r>
          <w:rPr>
            <w:webHidden/>
          </w:rPr>
          <w:instrText xml:space="preserve"> PAGEREF _Toc316315413 \h </w:instrText>
        </w:r>
        <w:r>
          <w:rPr>
            <w:webHidden/>
          </w:rPr>
        </w:r>
        <w:r>
          <w:rPr>
            <w:webHidden/>
          </w:rPr>
          <w:fldChar w:fldCharType="separate"/>
        </w:r>
        <w:r>
          <w:rPr>
            <w:webHidden/>
          </w:rPr>
          <w:t>55</w:t>
        </w:r>
        <w:r>
          <w:rPr>
            <w:webHidden/>
          </w:rPr>
          <w:fldChar w:fldCharType="end"/>
        </w:r>
      </w:hyperlink>
    </w:p>
    <w:p w:rsidR="003D1575" w:rsidRPr="00A276C0" w:rsidRDefault="000B58FD" w:rsidP="0032701A">
      <w:pPr>
        <w:sectPr w:rsidR="003D1575" w:rsidRPr="00A276C0" w:rsidSect="002328FB">
          <w:headerReference w:type="default" r:id="rId14"/>
          <w:footerReference w:type="default" r:id="rId15"/>
          <w:type w:val="oddPage"/>
          <w:pgSz w:w="11906" w:h="16838" w:code="9"/>
          <w:pgMar w:top="1134" w:right="1134" w:bottom="1134" w:left="2835" w:header="284" w:footer="284" w:gutter="0"/>
          <w:pgNumType w:fmt="upperRoman" w:start="1"/>
          <w:cols w:space="708"/>
          <w:docGrid w:linePitch="360"/>
        </w:sectPr>
      </w:pPr>
      <w:r w:rsidRPr="00A276C0">
        <w:rPr>
          <w:szCs w:val="22"/>
        </w:rPr>
        <w:fldChar w:fldCharType="end"/>
      </w:r>
    </w:p>
    <w:p w:rsidR="002122BF" w:rsidRPr="00A276C0" w:rsidRDefault="00653F2A" w:rsidP="0032701A">
      <w:pPr>
        <w:pStyle w:val="Titolo1STEAM"/>
      </w:pPr>
      <w:bookmarkStart w:id="42" w:name="_Toc31631536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rsidRPr="00A276C0">
        <w:rPr>
          <w:caps w:val="0"/>
        </w:rPr>
        <w:lastRenderedPageBreak/>
        <w:t>INTRODUZIONE</w:t>
      </w:r>
      <w:bookmarkEnd w:id="42"/>
      <w:r w:rsidRPr="00A276C0">
        <w:rPr>
          <w:caps w:val="0"/>
        </w:rPr>
        <w:t xml:space="preserve"> </w:t>
      </w:r>
    </w:p>
    <w:p w:rsidR="00016B56" w:rsidRPr="00A276C0" w:rsidRDefault="00307765" w:rsidP="0032701A">
      <w:r w:rsidRPr="00A276C0">
        <w:t xml:space="preserve">La presente Sintesi non Tecnica riguarda lo </w:t>
      </w:r>
      <w:r w:rsidR="000A21A2" w:rsidRPr="00A276C0">
        <w:t xml:space="preserve">Studio di Impatto Ambientale </w:t>
      </w:r>
      <w:r w:rsidRPr="00A276C0">
        <w:t xml:space="preserve">per il progetto di </w:t>
      </w:r>
      <w:r w:rsidR="000A21A2" w:rsidRPr="00A276C0">
        <w:t xml:space="preserve">realizzazione </w:t>
      </w:r>
      <w:r w:rsidRPr="00A276C0">
        <w:t>di una</w:t>
      </w:r>
      <w:r w:rsidR="000A21A2" w:rsidRPr="00A276C0">
        <w:t xml:space="preserve"> seconda linea di combustione della centrale termoelettrica </w:t>
      </w:r>
      <w:r w:rsidRPr="00A276C0">
        <w:t xml:space="preserve">esistente </w:t>
      </w:r>
      <w:r w:rsidR="000A21A2" w:rsidRPr="00A276C0">
        <w:t>di Massafra (TA).</w:t>
      </w:r>
    </w:p>
    <w:p w:rsidR="000A21A2" w:rsidRPr="00A276C0" w:rsidRDefault="000A21A2" w:rsidP="0032701A"/>
    <w:p w:rsidR="000A21A2" w:rsidRPr="00A276C0" w:rsidRDefault="000A21A2" w:rsidP="0032701A">
      <w:r w:rsidRPr="00A276C0">
        <w:t xml:space="preserve">La centrale, in esercizio dal </w:t>
      </w:r>
      <w:r w:rsidR="004D4D6B" w:rsidRPr="00A276C0">
        <w:t xml:space="preserve">2004, è </w:t>
      </w:r>
      <w:r w:rsidR="00DD6285" w:rsidRPr="00A276C0">
        <w:t>ubicata</w:t>
      </w:r>
      <w:r w:rsidR="004D4D6B" w:rsidRPr="00A276C0">
        <w:t xml:space="preserve"> in località Console, nel comune di Massafra (Provincia di Taranto), dal cui centro dista circa </w:t>
      </w:r>
      <w:smartTag w:uri="urn:schemas-microsoft-com:office:smarttags" w:element="metricconverter">
        <w:smartTagPr>
          <w:attr w:name="ProductID" w:val="2,5 km"/>
        </w:smartTagPr>
        <w:r w:rsidR="004D4D6B" w:rsidRPr="00A276C0">
          <w:t>2,5 km</w:t>
        </w:r>
      </w:smartTag>
      <w:r w:rsidR="004D4D6B" w:rsidRPr="00A276C0">
        <w:t xml:space="preserve"> in direzione sud-est.</w:t>
      </w:r>
    </w:p>
    <w:p w:rsidR="004D4D6B" w:rsidRPr="00A276C0" w:rsidRDefault="004D4D6B" w:rsidP="0032701A"/>
    <w:p w:rsidR="001C337F" w:rsidRPr="00A276C0" w:rsidRDefault="001C337F" w:rsidP="0032701A">
      <w:r w:rsidRPr="00A276C0">
        <w:t xml:space="preserve">Il progetto della nuova linea </w:t>
      </w:r>
      <w:r w:rsidR="00E20928" w:rsidRPr="00A276C0">
        <w:t>avrà caratteristiche sostanzialmente identiche alla linea esistente</w:t>
      </w:r>
      <w:r w:rsidR="00E91D19" w:rsidRPr="00A276C0">
        <w:t xml:space="preserve"> e prevede di utilizzare fino a 100.000 t/a di combustibile (CDR e biomasse)</w:t>
      </w:r>
      <w:r w:rsidR="00E20928" w:rsidRPr="00A276C0">
        <w:t>.</w:t>
      </w:r>
    </w:p>
    <w:p w:rsidR="00E91D19" w:rsidRPr="00A276C0" w:rsidRDefault="00E91D19" w:rsidP="0032701A"/>
    <w:p w:rsidR="00D12691" w:rsidRPr="00A276C0" w:rsidRDefault="00D12691" w:rsidP="0032701A">
      <w:r w:rsidRPr="00A276C0">
        <w:t>Nel dettaglio il progetto prevede:</w:t>
      </w:r>
    </w:p>
    <w:p w:rsidR="00D12691" w:rsidRPr="00A276C0" w:rsidRDefault="00D12691" w:rsidP="0032701A">
      <w:pPr>
        <w:pStyle w:val="Rentro1STEAM"/>
      </w:pPr>
      <w:r w:rsidRPr="00A276C0">
        <w:t>Seconda linea di combustione CDR e Biomasse, composta da: combustore, generatore di vapore e turbina a vapore;</w:t>
      </w:r>
    </w:p>
    <w:p w:rsidR="00D12691" w:rsidRPr="00A276C0" w:rsidRDefault="00D12691" w:rsidP="0032701A">
      <w:pPr>
        <w:pStyle w:val="Rentro1STEAM"/>
      </w:pPr>
      <w:r w:rsidRPr="00A276C0">
        <w:t>Sistema di trattamento fumi, che prevede l’installazione di un filtro a maniche per la depolverazione dei fumi e di un sistema SCR per la riduzione degli ossidi di azoto;</w:t>
      </w:r>
    </w:p>
    <w:p w:rsidR="00D12691" w:rsidRPr="00A276C0" w:rsidRDefault="00D12691" w:rsidP="0032701A">
      <w:pPr>
        <w:pStyle w:val="Rentro1STEAM"/>
      </w:pPr>
      <w:r w:rsidRPr="00A276C0">
        <w:t>Sistema di condensazione dei fumi ad aria;</w:t>
      </w:r>
    </w:p>
    <w:p w:rsidR="00D12691" w:rsidRPr="00A276C0" w:rsidRDefault="00D12691" w:rsidP="0032701A">
      <w:pPr>
        <w:pStyle w:val="Rentro1STEAM"/>
      </w:pPr>
      <w:r w:rsidRPr="00A276C0">
        <w:t>Fabbricato per lo stoccaggio del CDR sfuso, dotato di sistema di aspirazione aria e biofiltro;</w:t>
      </w:r>
    </w:p>
    <w:p w:rsidR="00D12691" w:rsidRPr="00A276C0" w:rsidRDefault="00D12691" w:rsidP="0032701A">
      <w:pPr>
        <w:pStyle w:val="Rentro1STEAM"/>
      </w:pPr>
      <w:r w:rsidRPr="00A276C0">
        <w:t>Impianto produzione acqua DEMI.</w:t>
      </w:r>
    </w:p>
    <w:p w:rsidR="00D12691" w:rsidRPr="00A276C0" w:rsidRDefault="00D12691" w:rsidP="0032701A">
      <w:pPr>
        <w:pStyle w:val="Rentro1STEAM"/>
        <w:numPr>
          <w:ilvl w:val="0"/>
          <w:numId w:val="0"/>
        </w:numPr>
      </w:pPr>
    </w:p>
    <w:p w:rsidR="00226BC1" w:rsidRPr="00A276C0" w:rsidRDefault="00792485" w:rsidP="0032701A">
      <w:r w:rsidRPr="00A276C0">
        <w:t>Inoltre</w:t>
      </w:r>
      <w:r w:rsidR="0044060F" w:rsidRPr="00A276C0">
        <w:t>,</w:t>
      </w:r>
      <w:r w:rsidRPr="00A276C0">
        <w:t xml:space="preserve"> il progetto prevede di realizzare </w:t>
      </w:r>
      <w:r w:rsidR="00226BC1" w:rsidRPr="00A276C0">
        <w:t xml:space="preserve">un nuovo fabbricato per l’addensamento del CDR </w:t>
      </w:r>
      <w:r w:rsidRPr="00A276C0">
        <w:t>sulla prima linea di combustione esistente</w:t>
      </w:r>
      <w:r w:rsidR="00226BC1" w:rsidRPr="00A276C0">
        <w:t xml:space="preserve"> per migliorare le caratteristiche del combustibile.</w:t>
      </w:r>
    </w:p>
    <w:p w:rsidR="00D12691" w:rsidRPr="00A276C0" w:rsidRDefault="00D12691" w:rsidP="0032701A"/>
    <w:p w:rsidR="00D12691" w:rsidRPr="00A276C0" w:rsidRDefault="00DD6285" w:rsidP="0032701A">
      <w:r w:rsidRPr="00A276C0">
        <w:t>L’</w:t>
      </w:r>
      <w:r w:rsidR="00E91D19" w:rsidRPr="00A276C0">
        <w:t xml:space="preserve">intervento non </w:t>
      </w:r>
      <w:r w:rsidRPr="00A276C0">
        <w:t>necessita</w:t>
      </w:r>
      <w:r w:rsidR="00E91D19" w:rsidRPr="00A276C0">
        <w:t xml:space="preserve"> </w:t>
      </w:r>
      <w:r w:rsidRPr="00A276C0">
        <w:t>del</w:t>
      </w:r>
      <w:r w:rsidR="00E91D19" w:rsidRPr="00A276C0">
        <w:t xml:space="preserve">la realizzazione o </w:t>
      </w:r>
      <w:r w:rsidRPr="00A276C0">
        <w:t>del</w:t>
      </w:r>
      <w:r w:rsidR="00E91D19" w:rsidRPr="00A276C0">
        <w:t xml:space="preserve"> potenziamento di infrastrutture, stradali o elettriche, esterne al sito.</w:t>
      </w:r>
    </w:p>
    <w:p w:rsidR="00D12691" w:rsidRPr="00A276C0" w:rsidRDefault="00D12691" w:rsidP="0032701A"/>
    <w:p w:rsidR="00D12691" w:rsidRPr="00A276C0" w:rsidRDefault="00792485" w:rsidP="0032701A">
      <w:r w:rsidRPr="00A276C0">
        <w:t>Si ricorda che l’impianto esistente è stato oggetto di procedura di Valutazione di Impatto ambientale presso la Regione Puglia concluso positivamente con Determina Dirigenziale n. 380 del 23 luglio 2007, in seguito integrato da Determina Dirigenziale n. 542 del 15 settembre 2008.</w:t>
      </w:r>
    </w:p>
    <w:p w:rsidR="00792485" w:rsidRPr="00A276C0" w:rsidRDefault="00792485" w:rsidP="0032701A"/>
    <w:p w:rsidR="00792485" w:rsidRPr="00A276C0" w:rsidRDefault="00792485" w:rsidP="0032701A"/>
    <w:p w:rsidR="00562A10" w:rsidRPr="00A276C0" w:rsidRDefault="00353E7D" w:rsidP="0032701A">
      <w:pPr>
        <w:pStyle w:val="Titolo2STEAM"/>
      </w:pPr>
      <w:bookmarkStart w:id="43" w:name="_Toc136745188"/>
      <w:bookmarkStart w:id="44" w:name="_Toc136750129"/>
      <w:bookmarkStart w:id="45" w:name="_Toc185471420"/>
      <w:bookmarkStart w:id="46" w:name="_Toc316315365"/>
      <w:r w:rsidRPr="00A276C0">
        <w:t>Motivazioni del Progetto</w:t>
      </w:r>
      <w:bookmarkEnd w:id="46"/>
    </w:p>
    <w:p w:rsidR="002E2D73" w:rsidRPr="00A276C0" w:rsidRDefault="00E91D19" w:rsidP="0032701A">
      <w:r w:rsidRPr="00A276C0">
        <w:t>La realizzazione della seconda linea dell’impianto di Massafra trova giustificazione nel potenziamento di una infrastruttura esistente che permette di massimizzare l’utilizzo delle strutture produttive presenti all’interno di un sito già utilizzato a scopi industriali.</w:t>
      </w:r>
    </w:p>
    <w:p w:rsidR="00E91D19" w:rsidRPr="00A276C0" w:rsidRDefault="00E91D19" w:rsidP="0032701A"/>
    <w:p w:rsidR="00E91D19" w:rsidRPr="00A276C0" w:rsidRDefault="00E91D19" w:rsidP="0032701A">
      <w:r w:rsidRPr="00A276C0">
        <w:lastRenderedPageBreak/>
        <w:t>Il progetto è realizzato applicando le migliori tecniche disponibili per la combustione di CDR e biomasse.</w:t>
      </w:r>
    </w:p>
    <w:p w:rsidR="00E91D19" w:rsidRPr="00A276C0" w:rsidRDefault="00E91D19" w:rsidP="0032701A"/>
    <w:p w:rsidR="00E91D19" w:rsidRPr="00A276C0" w:rsidRDefault="00E91D19" w:rsidP="0032701A"/>
    <w:p w:rsidR="00474F0F" w:rsidRPr="00A276C0" w:rsidRDefault="00353E7D" w:rsidP="0032701A">
      <w:pPr>
        <w:pStyle w:val="Titolo2STEAM"/>
      </w:pPr>
      <w:bookmarkStart w:id="47" w:name="_Toc316315366"/>
      <w:r w:rsidRPr="00A276C0">
        <w:t>Iter Autorizzativo</w:t>
      </w:r>
      <w:bookmarkEnd w:id="47"/>
    </w:p>
    <w:p w:rsidR="00BF1F1F" w:rsidRPr="00A276C0" w:rsidRDefault="00BF1F1F" w:rsidP="0032701A">
      <w:r w:rsidRPr="00A276C0">
        <w:t>Il progetto di realizzazione della seconda linea di combusti</w:t>
      </w:r>
      <w:r w:rsidR="007725AD" w:rsidRPr="00A276C0">
        <w:t xml:space="preserve">one </w:t>
      </w:r>
      <w:r w:rsidR="008E33ED" w:rsidRPr="00A276C0">
        <w:t>ricade,</w:t>
      </w:r>
      <w:r w:rsidRPr="00A276C0">
        <w:t xml:space="preserve"> ai sensi dell’</w:t>
      </w:r>
      <w:r w:rsidR="008E33ED" w:rsidRPr="00A276C0">
        <w:t xml:space="preserve"> Allegato </w:t>
      </w:r>
      <w:r w:rsidRPr="00A276C0">
        <w:t xml:space="preserve">III alla </w:t>
      </w:r>
      <w:r w:rsidR="008E33ED" w:rsidRPr="00A276C0">
        <w:t xml:space="preserve">Parte Seconda </w:t>
      </w:r>
      <w:r w:rsidRPr="00A276C0">
        <w:t>del D</w:t>
      </w:r>
      <w:r w:rsidR="00A276C0">
        <w:t>.</w:t>
      </w:r>
      <w:r w:rsidRPr="00A276C0">
        <w:t>Lgs</w:t>
      </w:r>
      <w:r w:rsidR="00A276C0">
        <w:t>.</w:t>
      </w:r>
      <w:r w:rsidRPr="00A276C0">
        <w:t xml:space="preserve"> 152/2006 e smi, </w:t>
      </w:r>
      <w:r w:rsidR="008E33ED" w:rsidRPr="00A276C0">
        <w:t xml:space="preserve">nei </w:t>
      </w:r>
      <w:r w:rsidRPr="00A276C0">
        <w:t xml:space="preserve">“progetti di competenza delle Regioni e delle provincie autonome”, alla lettera </w:t>
      </w:r>
      <w:bookmarkStart w:id="48" w:name="AllB"/>
      <w:bookmarkEnd w:id="48"/>
      <w:r w:rsidRPr="00A276C0">
        <w:t>n. “Impianti di smaltimento e recupero di rifiuti non pericolosi, con capacità superiore a 100 t/giorno, mediante operazioni di incenerimento o di trattamento di cui all'Allegato B, lettere D9, D10 e D11, ed all'Allegato C, lettere R1, della parte quarta del decreto legislativo 3 aprile 2006, n. 152”.</w:t>
      </w:r>
    </w:p>
    <w:p w:rsidR="00E91D19" w:rsidRPr="00A276C0" w:rsidRDefault="00E91D19" w:rsidP="0032701A"/>
    <w:p w:rsidR="00BF1F1F" w:rsidRPr="00A276C0" w:rsidRDefault="00BF1F1F" w:rsidP="0032701A">
      <w:r w:rsidRPr="00A276C0">
        <w:t>Inoltre la legge regionale 11/2001 e smi individua tale tipologia di progetti nell’elenco A.2 - progetti di competenza della provincia</w:t>
      </w:r>
      <w:r w:rsidR="007725AD" w:rsidRPr="00A276C0">
        <w:t>,</w:t>
      </w:r>
      <w:r w:rsidRPr="00A276C0">
        <w:t xml:space="preserve"> alla lettera A.2.f) “impianti di smaltimento e recupero di rifiuti non pericolosi, con capacità superiore a 50 t/giorno, mediante operazioni di incenerimento o di trattamento di cui all'Allegato B, lettere D2 e da D8 a D11, e all'Allegato C, lettere da R1 a R9 del </w:t>
      </w:r>
      <w:r w:rsidR="00634553" w:rsidRPr="00A276C0">
        <w:t>D</w:t>
      </w:r>
      <w:r w:rsidRPr="00A276C0">
        <w:t>.lgs. 22/1997”.</w:t>
      </w:r>
    </w:p>
    <w:p w:rsidR="00BF1F1F" w:rsidRPr="00A276C0" w:rsidRDefault="00BF1F1F" w:rsidP="0032701A"/>
    <w:p w:rsidR="00EF2583" w:rsidRPr="00A276C0" w:rsidRDefault="00EF2583" w:rsidP="0032701A">
      <w:r w:rsidRPr="00A276C0">
        <w:t xml:space="preserve">Inoltre </w:t>
      </w:r>
      <w:r w:rsidR="00E2006B" w:rsidRPr="00A276C0">
        <w:t>l’impianto, dato che nel suo complesso (prima e seconda linea di combustione) raggiunge la potenza termica di 99 MWt</w:t>
      </w:r>
      <w:r w:rsidR="00634553" w:rsidRPr="00A276C0">
        <w:t>,</w:t>
      </w:r>
      <w:r w:rsidR="00E2006B" w:rsidRPr="00A276C0">
        <w:t xml:space="preserve"> ricade nella tipologia di progetto individuata al punto 1.1 “Impianti di combustione con potenza termica di combustione di oltre 50 MW” dell’allegato VIII alla parte seconda del DLgs 152/2006 e smi, che individua gli impianti soggetti ad Autorizzazione Integrata Ambientale. </w:t>
      </w:r>
    </w:p>
    <w:p w:rsidR="00E2006B" w:rsidRPr="00A276C0" w:rsidRDefault="00E2006B" w:rsidP="0032701A"/>
    <w:p w:rsidR="00E2006B" w:rsidRPr="00A276C0" w:rsidRDefault="00E2006B" w:rsidP="0032701A">
      <w:r w:rsidRPr="00A276C0">
        <w:t xml:space="preserve">Il sito di intervento ricade all’interno dell’area appartenente alla Rete Natura 2000, SIC/ZPS IT9130007 “Area delle Gravine” ed all’interno della perimetrazione dell’area IBA 139 “Gravine”. Allegata </w:t>
      </w:r>
      <w:r w:rsidR="00634553" w:rsidRPr="00A276C0">
        <w:t>allo SIA</w:t>
      </w:r>
      <w:r w:rsidRPr="00A276C0">
        <w:t xml:space="preserve"> è dunque presentato Studio di incidenza per la valutazione delle interferenze indotte dal progetto sugli elementi oggetto di tutela.</w:t>
      </w:r>
    </w:p>
    <w:p w:rsidR="00E2006B" w:rsidRPr="00A276C0" w:rsidRDefault="00E2006B" w:rsidP="0032701A"/>
    <w:p w:rsidR="00E2006B" w:rsidRPr="00A276C0" w:rsidRDefault="00E2006B" w:rsidP="0032701A">
      <w:r w:rsidRPr="00A276C0">
        <w:t xml:space="preserve">Infine il sito di intervento è compreso in ambito territoriale esteso </w:t>
      </w:r>
      <w:r w:rsidRPr="00A276C0">
        <w:rPr>
          <w:i/>
        </w:rPr>
        <w:t>ATE “D”</w:t>
      </w:r>
      <w:r w:rsidRPr="00A276C0">
        <w:t xml:space="preserve">, </w:t>
      </w:r>
      <w:r w:rsidR="00C6493D" w:rsidRPr="00A276C0">
        <w:t xml:space="preserve">individuato dal PUTT, </w:t>
      </w:r>
      <w:r w:rsidRPr="00A276C0">
        <w:t>caratterizzato da un valore paesaggistico “relativo”</w:t>
      </w:r>
      <w:r w:rsidRPr="00A276C0">
        <w:rPr>
          <w:i/>
        </w:rPr>
        <w:t xml:space="preserve">, </w:t>
      </w:r>
      <w:r w:rsidRPr="00A276C0">
        <w:t>nel quale</w:t>
      </w:r>
      <w:r w:rsidRPr="00A276C0">
        <w:rPr>
          <w:i/>
        </w:rPr>
        <w:t xml:space="preserve"> pur non sussistendo la presenza di un bene costitutivo, sussiste la presenza di vincoli diffusi che ne individuano la significatività</w:t>
      </w:r>
      <w:r w:rsidRPr="00A276C0">
        <w:t xml:space="preserve">, e in area sottoposta a </w:t>
      </w:r>
      <w:r w:rsidRPr="00A276C0">
        <w:rPr>
          <w:i/>
        </w:rPr>
        <w:t>Vincolo Dichiarativo (Immobili ed Aree di Notevole Interesse Pubblico ex art. L.1497/39 ora art. 136 comma 1 del D. Lgs. 42/2004 e s.m.i),</w:t>
      </w:r>
      <w:r w:rsidRPr="00A276C0">
        <w:t xml:space="preserve"> relativa alla</w:t>
      </w:r>
      <w:r w:rsidRPr="00A276C0">
        <w:rPr>
          <w:i/>
        </w:rPr>
        <w:t xml:space="preserve"> Zona a Nord e a Est del Centro Abitato di Massafra e tra i Burroni S. Marco e della Scala</w:t>
      </w:r>
      <w:r w:rsidRPr="00A276C0">
        <w:t xml:space="preserve">: per effetto di entrambi i dispositivi di tutela è necessario predisporre </w:t>
      </w:r>
      <w:r w:rsidRPr="00A276C0">
        <w:rPr>
          <w:i/>
        </w:rPr>
        <w:t xml:space="preserve">la Relazione Paesaggistica, </w:t>
      </w:r>
      <w:r w:rsidRPr="00A276C0">
        <w:t xml:space="preserve">redatta in conformità al </w:t>
      </w:r>
      <w:r w:rsidRPr="00A276C0">
        <w:rPr>
          <w:i/>
        </w:rPr>
        <w:t>DPCM 12/12/2005</w:t>
      </w:r>
      <w:r w:rsidRPr="00A276C0">
        <w:t xml:space="preserve">, allegata </w:t>
      </w:r>
      <w:r w:rsidR="00634553" w:rsidRPr="00A276C0">
        <w:t>allo SIA.</w:t>
      </w:r>
    </w:p>
    <w:p w:rsidR="00E91D19" w:rsidRPr="00A276C0" w:rsidRDefault="00E91D19" w:rsidP="0032701A"/>
    <w:p w:rsidR="00E91D19" w:rsidRPr="00A276C0" w:rsidRDefault="00E91D19" w:rsidP="0032701A"/>
    <w:p w:rsidR="00353E7D" w:rsidRPr="00A276C0" w:rsidRDefault="00353E7D" w:rsidP="0032701A">
      <w:pPr>
        <w:pStyle w:val="Titolo2STEAM"/>
      </w:pPr>
      <w:bookmarkStart w:id="49" w:name="_Toc316315367"/>
      <w:r w:rsidRPr="00A276C0">
        <w:lastRenderedPageBreak/>
        <w:t>Scopo e Criteri dello Studio di Impatto Ambientale</w:t>
      </w:r>
      <w:bookmarkEnd w:id="49"/>
    </w:p>
    <w:p w:rsidR="00583268" w:rsidRPr="00A276C0" w:rsidRDefault="00307765" w:rsidP="0032701A">
      <w:r w:rsidRPr="00A276C0">
        <w:t>Lo</w:t>
      </w:r>
      <w:r w:rsidR="00583268" w:rsidRPr="00A276C0">
        <w:t xml:space="preserve"> Studio di Impatto Ambientale</w:t>
      </w:r>
      <w:r w:rsidRPr="00A276C0">
        <w:t>, di cui il presente documento costituisce sintesi,</w:t>
      </w:r>
      <w:r w:rsidR="00583268" w:rsidRPr="00A276C0">
        <w:t xml:space="preserve"> ha lo scopo di analizzare gli impatti derivanti dalla fase di costruzione, di esercizio e di fine esercizio della seconda linea della Centrale di Massafra.</w:t>
      </w:r>
    </w:p>
    <w:p w:rsidR="00583268" w:rsidRPr="00A276C0" w:rsidRDefault="00583268" w:rsidP="0032701A"/>
    <w:p w:rsidR="00583268" w:rsidRPr="00A276C0" w:rsidRDefault="00583268" w:rsidP="0032701A">
      <w:r w:rsidRPr="00A276C0">
        <w:t>Lo Studio di Impatto Ambientale è eseguito in accordo alle linee guida stabilite dal DPCM 27/12/1988, facendo riferimento agli articoli 1, 2, 3, 4 e 5, agli allegati 1, 2 e in particolare, in assenza di un riferimento esclusivo alla presente tipologia dell’opera, agli elementi applicabili dell’Allegato 3, in particolare i commi 2 (centrali termoelettriche), 3 (infrastrutture lineari di trasporto), 6 (impianti tecnologici), commentate dalle norme UNI 10742 e UNI 10745 (Impatto Ambientale: finalità e requisiti di uno studio di impatto ambientale e Studi di Impatto Ambientale: terminologia).</w:t>
      </w:r>
    </w:p>
    <w:p w:rsidR="00634553" w:rsidRPr="00A276C0" w:rsidRDefault="00634553" w:rsidP="0032701A"/>
    <w:p w:rsidR="00583268" w:rsidRPr="00A276C0" w:rsidRDefault="00583268" w:rsidP="0032701A">
      <w:r w:rsidRPr="00A276C0">
        <w:t xml:space="preserve">Lo Studio è eseguito sulla base del progetto definitivo ai fini autorizzativi predisposto da Appia Energy considerando tutte le fonti di emissione in atmosfera, dei rifiuti solidi e liquidi prodotti, dei consumi idrici, dell'impiego previsto di personale, nonché del programma preliminare dei lavori di costruzione dell’impianto. </w:t>
      </w:r>
    </w:p>
    <w:p w:rsidR="00583268" w:rsidRPr="00A276C0" w:rsidRDefault="00583268" w:rsidP="0032701A"/>
    <w:p w:rsidR="00583268" w:rsidRPr="00A276C0" w:rsidRDefault="00583268" w:rsidP="0032701A">
      <w:r w:rsidRPr="00A276C0">
        <w:t>Lo Studio di Impatto Ambientale esegue le proprie valutazioni prendendo come riferimento un’Area Vasta che si estende in un raggio di circa 5 km dal baricentro del sito di realizzazione dell’impianto. Tale area è comunque dimensionata in modo da ricomprendere la totalità degli interventi connessi e complementari al progetto. Tale area può essere soggetta a variazioni anche significative per lo studio e la valutazione degli impatti: per esempio, relativamente alla componente Atmosfera, le analisi condotte per la valutazione delle ricadute al suolo degli inquinanti emessi dal camino d’impianto si estendono a un dominio di calcolo 40 x 40 km centrato sul sito.</w:t>
      </w:r>
    </w:p>
    <w:p w:rsidR="00583268" w:rsidRPr="00A276C0" w:rsidRDefault="00583268" w:rsidP="0032701A"/>
    <w:p w:rsidR="00583268" w:rsidRPr="00A276C0" w:rsidRDefault="00583268" w:rsidP="0032701A">
      <w:r w:rsidRPr="00A276C0">
        <w:t xml:space="preserve">La valutazione degli impatti dell’impianto si basa sia su un confronto con i limiti di concentrazione ammessi dalle leggi vigenti ai punti di emissione, che in relazione alle modificazioni indotte alla fruibilità dell'ambiente ricettore determinate dagli effetti che le previste variazioni dei parametri ambientali (concentrazioni in aria, acqua, suolo degli elementi inquinanti, eventuali variazioni di temperatura delle acque superficiali ecc.) possono avere su fauna, flora ed in ultima istanza sulla salute e sul benessere delle popolazioni circostanti. </w:t>
      </w:r>
    </w:p>
    <w:p w:rsidR="00583268" w:rsidRPr="00A276C0" w:rsidRDefault="00583268" w:rsidP="0032701A"/>
    <w:p w:rsidR="00583268" w:rsidRPr="00A276C0" w:rsidRDefault="00583268" w:rsidP="0032701A">
      <w:r w:rsidRPr="00A276C0">
        <w:t>Per il raggiungimento degli obiettivi delineati si sono utilizzati modelli previsionali di calcolo validati dalle maggiori agenzie europee e nord-americane.</w:t>
      </w:r>
    </w:p>
    <w:p w:rsidR="00583268" w:rsidRPr="00A276C0" w:rsidRDefault="00583268" w:rsidP="0032701A"/>
    <w:p w:rsidR="00583268" w:rsidRPr="00A276C0" w:rsidRDefault="00583268" w:rsidP="0032701A"/>
    <w:p w:rsidR="002E2D73" w:rsidRPr="00A276C0" w:rsidRDefault="002E2D73" w:rsidP="0032701A"/>
    <w:bookmarkEnd w:id="43"/>
    <w:bookmarkEnd w:id="44"/>
    <w:bookmarkEnd w:id="45"/>
    <w:p w:rsidR="00A02838" w:rsidRPr="00A276C0" w:rsidRDefault="00A02838" w:rsidP="0032701A">
      <w:pPr>
        <w:pStyle w:val="Rentro1STEAM"/>
        <w:numPr>
          <w:ilvl w:val="0"/>
          <w:numId w:val="0"/>
        </w:numPr>
        <w:ind w:left="357" w:hanging="357"/>
      </w:pPr>
    </w:p>
    <w:p w:rsidR="00393074" w:rsidRPr="00A276C0" w:rsidRDefault="00393074" w:rsidP="0032701A">
      <w:pPr>
        <w:pStyle w:val="Titolo1STEAM"/>
      </w:pPr>
      <w:bookmarkStart w:id="50" w:name="_Toc316315368"/>
      <w:r w:rsidRPr="00A276C0">
        <w:lastRenderedPageBreak/>
        <w:t>QUADRO DI RIFERIMENTO PROGRAMMATICO</w:t>
      </w:r>
      <w:bookmarkEnd w:id="50"/>
    </w:p>
    <w:p w:rsidR="00307765" w:rsidRPr="00A276C0" w:rsidRDefault="00307765" w:rsidP="0032701A">
      <w:r w:rsidRPr="00A276C0">
        <w:t xml:space="preserve">Nello </w:t>
      </w:r>
      <w:r w:rsidRPr="00A276C0">
        <w:rPr>
          <w:i/>
        </w:rPr>
        <w:t>Studio di Impatto Ambientale</w:t>
      </w:r>
      <w:r w:rsidRPr="00A276C0">
        <w:t xml:space="preserve"> sono descritti e analizzati gli strumenti di piano e di programma vigenti nel territorio interessato dalla realizzazione del progetto. L’obiettivo è quello di evidenziare coerenze ed eventuali difformità del progetto proposto, rispetto alle previsioni degli strumenti considerati.</w:t>
      </w:r>
    </w:p>
    <w:p w:rsidR="00307765" w:rsidRPr="00A276C0" w:rsidRDefault="00307765" w:rsidP="0032701A"/>
    <w:p w:rsidR="00307765" w:rsidRPr="00A276C0" w:rsidRDefault="00307765" w:rsidP="0032701A">
      <w:r w:rsidRPr="00A276C0">
        <w:t xml:space="preserve">Gli strumenti di piano e di programma analizzati riguardano il settore energetico, la pianificazione paesaggistica e territoriale e gli strumenti di governo del territorio a livello locale. Sono stati, inoltre, analizzati i principali strumenti di pianificazione settoriale quali il </w:t>
      </w:r>
      <w:r w:rsidRPr="00A276C0">
        <w:rPr>
          <w:i/>
        </w:rPr>
        <w:t>Piano di Risanamento e Tutela della Qualità dell’Aria</w:t>
      </w:r>
      <w:r w:rsidRPr="00A276C0">
        <w:t xml:space="preserve"> (di seguito </w:t>
      </w:r>
      <w:r w:rsidRPr="00A276C0">
        <w:rPr>
          <w:i/>
        </w:rPr>
        <w:t>PRTQA</w:t>
      </w:r>
      <w:r w:rsidRPr="00A276C0">
        <w:t xml:space="preserve">), il </w:t>
      </w:r>
      <w:r w:rsidRPr="00A276C0">
        <w:rPr>
          <w:i/>
        </w:rPr>
        <w:t>Piano Regionale di Tutela delle Acque</w:t>
      </w:r>
      <w:r w:rsidRPr="00A276C0">
        <w:t xml:space="preserve"> (</w:t>
      </w:r>
      <w:r w:rsidRPr="00A276C0">
        <w:rPr>
          <w:i/>
        </w:rPr>
        <w:t>PRTA</w:t>
      </w:r>
      <w:r w:rsidRPr="00A276C0">
        <w:t xml:space="preserve">), la </w:t>
      </w:r>
      <w:r w:rsidRPr="00A276C0">
        <w:rPr>
          <w:i/>
        </w:rPr>
        <w:t>Pianificazione dell’Autorità di Bacino della Regione Puglia</w:t>
      </w:r>
      <w:r w:rsidRPr="00A276C0">
        <w:t>, gli strumenti di pianificazione regionale in materia di rifiuti.</w:t>
      </w:r>
    </w:p>
    <w:p w:rsidR="00307765" w:rsidRPr="00A276C0" w:rsidRDefault="00307765" w:rsidP="0032701A"/>
    <w:p w:rsidR="00307765" w:rsidRPr="00A276C0" w:rsidRDefault="00307765" w:rsidP="0032701A">
      <w:r w:rsidRPr="00A276C0">
        <w:t>Nella seguente tabella sono sintetizzati contenuti dei piani e il livello di coerenza manifestato dal progetto proposto.</w:t>
      </w:r>
    </w:p>
    <w:p w:rsidR="00566B09" w:rsidRPr="00A276C0" w:rsidRDefault="00566B09" w:rsidP="0032701A"/>
    <w:p w:rsidR="005061E6" w:rsidRPr="00A276C0" w:rsidRDefault="00566B09" w:rsidP="0032701A">
      <w:pPr>
        <w:pStyle w:val="TitoloTabellaSTEAM"/>
      </w:pPr>
      <w:r w:rsidRPr="00A276C0">
        <w:t>Tabella 2</w:t>
      </w:r>
      <w:r w:rsidR="005061E6" w:rsidRPr="00A276C0">
        <w:t>a</w:t>
      </w:r>
      <w:r w:rsidR="005061E6" w:rsidRPr="00A276C0">
        <w:tab/>
        <w:t>Compatibilità del Progetto con gli Strumenti di Piano/Programma</w:t>
      </w:r>
    </w:p>
    <w:tbl>
      <w:tblPr>
        <w:tblW w:w="5309" w:type="pct"/>
        <w:tblInd w:w="-56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tblPr>
      <w:tblGrid>
        <w:gridCol w:w="1820"/>
        <w:gridCol w:w="3717"/>
        <w:gridCol w:w="3120"/>
      </w:tblGrid>
      <w:tr w:rsidR="00566B09" w:rsidRPr="00A276C0" w:rsidTr="00566B09">
        <w:trPr>
          <w:tblHeader/>
        </w:trPr>
        <w:tc>
          <w:tcPr>
            <w:tcW w:w="1051" w:type="pct"/>
            <w:tcBorders>
              <w:top w:val="single" w:sz="12" w:space="0" w:color="000000"/>
              <w:bottom w:val="single" w:sz="12" w:space="0" w:color="000000"/>
            </w:tcBorders>
          </w:tcPr>
          <w:p w:rsidR="00566B09" w:rsidRPr="00A276C0" w:rsidRDefault="00566B09" w:rsidP="0032701A">
            <w:pPr>
              <w:rPr>
                <w:rFonts w:cs="Arial"/>
                <w:sz w:val="18"/>
                <w:szCs w:val="18"/>
                <w:lang w:eastAsia="en-GB"/>
              </w:rPr>
            </w:pPr>
            <w:r w:rsidRPr="00A276C0">
              <w:rPr>
                <w:rFonts w:cs="Arial"/>
                <w:b/>
                <w:sz w:val="18"/>
                <w:szCs w:val="18"/>
                <w:lang w:eastAsia="en-GB"/>
              </w:rPr>
              <w:t>Piano/Programma</w:t>
            </w:r>
          </w:p>
        </w:tc>
        <w:tc>
          <w:tcPr>
            <w:tcW w:w="2147" w:type="pct"/>
            <w:tcBorders>
              <w:top w:val="single" w:sz="12" w:space="0" w:color="000000"/>
              <w:bottom w:val="single" w:sz="12" w:space="0" w:color="000000"/>
            </w:tcBorders>
          </w:tcPr>
          <w:p w:rsidR="00566B09" w:rsidRPr="00A276C0" w:rsidRDefault="00566B09" w:rsidP="0032701A">
            <w:pPr>
              <w:rPr>
                <w:rFonts w:cs="Arial"/>
                <w:sz w:val="18"/>
                <w:szCs w:val="18"/>
                <w:lang w:eastAsia="en-GB"/>
              </w:rPr>
            </w:pPr>
            <w:r w:rsidRPr="00A276C0">
              <w:rPr>
                <w:rFonts w:cs="Arial"/>
                <w:b/>
                <w:sz w:val="18"/>
                <w:szCs w:val="18"/>
                <w:lang w:eastAsia="en-GB"/>
              </w:rPr>
              <w:t>Prescrizioni/Indicazioni</w:t>
            </w:r>
          </w:p>
        </w:tc>
        <w:tc>
          <w:tcPr>
            <w:tcW w:w="1802" w:type="pct"/>
            <w:tcBorders>
              <w:top w:val="single" w:sz="12" w:space="0" w:color="000000"/>
              <w:bottom w:val="single" w:sz="12" w:space="0" w:color="000000"/>
            </w:tcBorders>
          </w:tcPr>
          <w:p w:rsidR="00566B09" w:rsidRPr="00A276C0" w:rsidRDefault="00566B09" w:rsidP="0032701A">
            <w:pPr>
              <w:jc w:val="left"/>
              <w:rPr>
                <w:rFonts w:cs="Arial"/>
                <w:sz w:val="18"/>
                <w:szCs w:val="18"/>
                <w:lang w:eastAsia="en-GB"/>
              </w:rPr>
            </w:pPr>
            <w:r w:rsidRPr="00A276C0">
              <w:rPr>
                <w:rFonts w:cs="Arial"/>
                <w:b/>
                <w:sz w:val="18"/>
                <w:szCs w:val="18"/>
                <w:lang w:eastAsia="en-GB"/>
              </w:rPr>
              <w:t>Analisi dei rapporti con il Piano</w:t>
            </w:r>
          </w:p>
        </w:tc>
      </w:tr>
      <w:tr w:rsidR="00566B09" w:rsidRPr="00A276C0" w:rsidTr="00566B09">
        <w:tc>
          <w:tcPr>
            <w:tcW w:w="1051" w:type="pct"/>
          </w:tcPr>
          <w:p w:rsidR="00566B09" w:rsidRPr="00A276C0" w:rsidRDefault="00566B09" w:rsidP="0032701A">
            <w:pPr>
              <w:rPr>
                <w:rFonts w:cs="Arial"/>
                <w:b/>
                <w:sz w:val="18"/>
                <w:szCs w:val="18"/>
                <w:lang w:eastAsia="en-GB"/>
              </w:rPr>
            </w:pPr>
            <w:r w:rsidRPr="00A276C0">
              <w:rPr>
                <w:rFonts w:cs="Arial"/>
                <w:b/>
                <w:sz w:val="18"/>
                <w:szCs w:val="18"/>
                <w:lang w:eastAsia="en-GB"/>
              </w:rPr>
              <w:t>Piano Energetico Ambientale Regionale (PEAR)</w:t>
            </w:r>
          </w:p>
        </w:tc>
        <w:tc>
          <w:tcPr>
            <w:tcW w:w="2147" w:type="pct"/>
          </w:tcPr>
          <w:p w:rsidR="00566B09" w:rsidRPr="00A276C0" w:rsidRDefault="00566B09" w:rsidP="0032701A">
            <w:pPr>
              <w:spacing w:line="240" w:lineRule="auto"/>
              <w:rPr>
                <w:rFonts w:cs="Arial"/>
                <w:sz w:val="18"/>
                <w:szCs w:val="18"/>
                <w:lang w:eastAsia="en-GB"/>
              </w:rPr>
            </w:pPr>
            <w:r w:rsidRPr="00A276C0">
              <w:rPr>
                <w:rFonts w:cs="Arial"/>
                <w:sz w:val="18"/>
                <w:szCs w:val="18"/>
                <w:lang w:eastAsia="en-GB"/>
              </w:rPr>
              <w:t>IL PEAR delinea una serie di obiettivi e linee strategiche in materia di energia, tra i quali:</w:t>
            </w:r>
          </w:p>
          <w:p w:rsidR="00566B09" w:rsidRPr="00A276C0" w:rsidRDefault="00566B09" w:rsidP="0032701A">
            <w:pPr>
              <w:pStyle w:val="Rentro1STEAM"/>
              <w:rPr>
                <w:rFonts w:cs="Arial"/>
                <w:sz w:val="18"/>
                <w:szCs w:val="18"/>
                <w:lang w:eastAsia="en-GB"/>
              </w:rPr>
            </w:pPr>
            <w:r w:rsidRPr="00A276C0">
              <w:rPr>
                <w:rFonts w:cs="Arial"/>
                <w:sz w:val="18"/>
                <w:szCs w:val="18"/>
                <w:lang w:eastAsia="en-GB"/>
              </w:rPr>
              <w:t>Diversificazione delle risorse primarie utilizzate nello spirito di sicurezza degli approvvigionamenti e nella compatibilità di cui all’obiettivo precedente;</w:t>
            </w:r>
          </w:p>
          <w:p w:rsidR="00566B09" w:rsidRPr="00A276C0" w:rsidRDefault="00566B09" w:rsidP="0032701A">
            <w:pPr>
              <w:pStyle w:val="Rentro1STEAM"/>
              <w:rPr>
                <w:rFonts w:cs="Arial"/>
                <w:sz w:val="18"/>
                <w:szCs w:val="18"/>
                <w:lang w:eastAsia="en-GB"/>
              </w:rPr>
            </w:pPr>
            <w:r w:rsidRPr="00A276C0">
              <w:rPr>
                <w:rFonts w:cs="Arial"/>
                <w:sz w:val="18"/>
                <w:szCs w:val="18"/>
                <w:lang w:eastAsia="en-GB"/>
              </w:rPr>
              <w:t>Rafforzamento dell’impiego delle fonti con potenziale energetico derivanti da processi industriali aventi altre finalità (in particolare gestione rifiuti - CDR e gas di processo industriale).</w:t>
            </w:r>
          </w:p>
        </w:tc>
        <w:tc>
          <w:tcPr>
            <w:tcW w:w="1802" w:type="pct"/>
          </w:tcPr>
          <w:p w:rsidR="00566B09" w:rsidRPr="00A276C0" w:rsidRDefault="00566B09" w:rsidP="0032701A">
            <w:pPr>
              <w:rPr>
                <w:rFonts w:cs="Arial"/>
                <w:sz w:val="18"/>
                <w:szCs w:val="18"/>
                <w:lang w:eastAsia="en-GB"/>
              </w:rPr>
            </w:pPr>
            <w:r w:rsidRPr="00A276C0">
              <w:rPr>
                <w:rFonts w:cs="Arial"/>
                <w:sz w:val="18"/>
                <w:szCs w:val="18"/>
                <w:lang w:eastAsia="en-GB"/>
              </w:rPr>
              <w:t>Dall’analisi del documento, si evidenzia la coerenza delle linee strategiche e di azione del PEAR con il progetto proposto, che prevede l’utilizzo di Combustibile Derivato da Rifiuti – CDR – e biomasse, in sostituzione di combustibili convenzionali e l’impiego delle Migliori Tecniche Disponibili.</w:t>
            </w:r>
          </w:p>
          <w:p w:rsidR="00566B09" w:rsidRPr="00A276C0" w:rsidRDefault="00566B09" w:rsidP="0032701A">
            <w:pPr>
              <w:rPr>
                <w:rFonts w:cs="Arial"/>
                <w:sz w:val="18"/>
                <w:szCs w:val="18"/>
                <w:lang w:eastAsia="en-GB"/>
              </w:rPr>
            </w:pPr>
          </w:p>
          <w:p w:rsidR="00566B09" w:rsidRPr="00A276C0" w:rsidRDefault="00566B09" w:rsidP="0032701A">
            <w:pPr>
              <w:rPr>
                <w:rFonts w:cs="Arial"/>
                <w:sz w:val="18"/>
                <w:szCs w:val="18"/>
                <w:lang w:eastAsia="en-GB"/>
              </w:rPr>
            </w:pPr>
            <w:r w:rsidRPr="00A276C0">
              <w:rPr>
                <w:rFonts w:cs="Arial"/>
                <w:sz w:val="18"/>
                <w:szCs w:val="18"/>
                <w:lang w:eastAsia="en-GB"/>
              </w:rPr>
              <w:t>Il progetto si inserisce nell’ambito delle azioni finalizzate al completamento del sistema impiantistico integrato per il recupero ed il riutilizzo dei rifiuti urbani, limitando al contempo lo smaltimento in discarica, nel rispetto di quanto stabilito dal D.Lgs. n. 36/2003 di attuazione della Direttiva 1999/31/CE.</w:t>
            </w:r>
          </w:p>
        </w:tc>
      </w:tr>
      <w:tr w:rsidR="00566B09" w:rsidRPr="00A276C0" w:rsidTr="00566B09">
        <w:tc>
          <w:tcPr>
            <w:tcW w:w="1051" w:type="pct"/>
          </w:tcPr>
          <w:p w:rsidR="00566B09" w:rsidRPr="00A276C0" w:rsidRDefault="00566B09" w:rsidP="0032701A">
            <w:pPr>
              <w:jc w:val="left"/>
              <w:rPr>
                <w:rFonts w:cs="Arial"/>
                <w:b/>
                <w:sz w:val="18"/>
                <w:szCs w:val="18"/>
                <w:lang w:eastAsia="en-GB"/>
              </w:rPr>
            </w:pPr>
            <w:r w:rsidRPr="00A276C0">
              <w:rPr>
                <w:rFonts w:cs="Arial"/>
                <w:b/>
                <w:sz w:val="18"/>
                <w:szCs w:val="18"/>
                <w:lang w:eastAsia="en-GB"/>
              </w:rPr>
              <w:t>Piano Urbanistico Territoriale Tematico PUTT/P</w:t>
            </w:r>
          </w:p>
        </w:tc>
        <w:tc>
          <w:tcPr>
            <w:tcW w:w="2147" w:type="pct"/>
          </w:tcPr>
          <w:p w:rsidR="00566B09" w:rsidRPr="00A276C0" w:rsidRDefault="00566B09" w:rsidP="0032701A">
            <w:pPr>
              <w:rPr>
                <w:rFonts w:cs="Arial"/>
                <w:sz w:val="18"/>
                <w:szCs w:val="18"/>
              </w:rPr>
            </w:pPr>
            <w:r w:rsidRPr="00A276C0">
              <w:rPr>
                <w:rFonts w:cs="Arial"/>
                <w:sz w:val="18"/>
                <w:szCs w:val="18"/>
              </w:rPr>
              <w:t xml:space="preserve">Il PUTT/P, sulla base di un’analisi conoscitiva cartografica, individua aree omogenee da sottoporre a diversi livelli di tutela del paesaggio, chiamati Ambiti Territoriali Estesi. </w:t>
            </w:r>
          </w:p>
          <w:p w:rsidR="00566B09" w:rsidRPr="00A276C0" w:rsidRDefault="00566B09" w:rsidP="0032701A">
            <w:pPr>
              <w:rPr>
                <w:rFonts w:cs="Arial"/>
                <w:sz w:val="18"/>
                <w:szCs w:val="18"/>
              </w:rPr>
            </w:pPr>
          </w:p>
          <w:p w:rsidR="00566B09" w:rsidRPr="00A276C0" w:rsidRDefault="00566B09" w:rsidP="0032701A">
            <w:pPr>
              <w:rPr>
                <w:rFonts w:cs="Arial"/>
                <w:sz w:val="18"/>
                <w:szCs w:val="18"/>
              </w:rPr>
            </w:pPr>
            <w:r w:rsidRPr="00A276C0">
              <w:rPr>
                <w:rFonts w:cs="Arial"/>
                <w:sz w:val="18"/>
                <w:szCs w:val="18"/>
              </w:rPr>
              <w:t xml:space="preserve">La tutela del paesaggio opera su 3 livelli differenti, attraverso indirizzi di tutela, direttive di tutela, prescrizioni di base. </w:t>
            </w:r>
          </w:p>
          <w:p w:rsidR="00566B09" w:rsidRPr="00A276C0" w:rsidRDefault="00566B09" w:rsidP="0032701A">
            <w:pPr>
              <w:rPr>
                <w:rFonts w:cs="Arial"/>
                <w:sz w:val="18"/>
                <w:szCs w:val="18"/>
              </w:rPr>
            </w:pPr>
          </w:p>
          <w:p w:rsidR="00566B09" w:rsidRPr="00A276C0" w:rsidRDefault="00566B09" w:rsidP="0032701A">
            <w:pPr>
              <w:rPr>
                <w:rFonts w:cs="Arial"/>
                <w:sz w:val="18"/>
                <w:szCs w:val="18"/>
              </w:rPr>
            </w:pPr>
            <w:r w:rsidRPr="00A276C0">
              <w:rPr>
                <w:rFonts w:cs="Arial"/>
                <w:sz w:val="18"/>
                <w:szCs w:val="18"/>
              </w:rPr>
              <w:t>Il Piano identifica i singoli elementi soggetti a tutela paesaggistica, definiti Ambiti Territoriali Distinti.</w:t>
            </w:r>
          </w:p>
        </w:tc>
        <w:tc>
          <w:tcPr>
            <w:tcW w:w="1802" w:type="pct"/>
            <w:vAlign w:val="center"/>
          </w:tcPr>
          <w:p w:rsidR="00566B09" w:rsidRPr="00A276C0" w:rsidRDefault="00566B09" w:rsidP="0032701A">
            <w:pPr>
              <w:rPr>
                <w:rFonts w:cs="Arial"/>
                <w:sz w:val="18"/>
                <w:szCs w:val="18"/>
                <w:lang w:eastAsia="en-GB"/>
              </w:rPr>
            </w:pPr>
            <w:r w:rsidRPr="00A276C0">
              <w:rPr>
                <w:rFonts w:cs="Arial"/>
                <w:sz w:val="18"/>
                <w:szCs w:val="18"/>
                <w:lang w:eastAsia="en-GB"/>
              </w:rPr>
              <w:lastRenderedPageBreak/>
              <w:t>L’analisi evidenzia che il progetto proposto interessa i seguenti ambiti territoriali estesi (ATE):</w:t>
            </w:r>
          </w:p>
          <w:p w:rsidR="00634553" w:rsidRPr="00A276C0" w:rsidRDefault="00634553" w:rsidP="00634553">
            <w:pPr>
              <w:pStyle w:val="Paragrafoelenco"/>
              <w:numPr>
                <w:ilvl w:val="0"/>
                <w:numId w:val="32"/>
              </w:numPr>
              <w:spacing w:line="240" w:lineRule="auto"/>
              <w:ind w:left="227" w:hanging="227"/>
              <w:rPr>
                <w:rFonts w:cs="Arial"/>
                <w:sz w:val="18"/>
                <w:szCs w:val="18"/>
                <w:lang w:eastAsia="en-GB"/>
              </w:rPr>
            </w:pPr>
            <w:r w:rsidRPr="00A276C0">
              <w:rPr>
                <w:rFonts w:cs="Arial"/>
                <w:sz w:val="18"/>
                <w:szCs w:val="18"/>
                <w:lang w:eastAsia="en-GB"/>
              </w:rPr>
              <w:t xml:space="preserve">L’area di impianto ricade quasi interamente in ambito territoriale esteso ATE “D”, caratterizzato da un valore paesaggistico “relativo”, nel quale pur non sussistendo la presenza di un bene costitutivo, sussiste la </w:t>
            </w:r>
            <w:r w:rsidRPr="00A276C0">
              <w:rPr>
                <w:rFonts w:cs="Arial"/>
                <w:sz w:val="18"/>
                <w:szCs w:val="18"/>
                <w:lang w:eastAsia="en-GB"/>
              </w:rPr>
              <w:lastRenderedPageBreak/>
              <w:t>presenza di vincoli diffusi che ne individuano la significatività;</w:t>
            </w:r>
          </w:p>
          <w:p w:rsidR="00634553" w:rsidRPr="00A276C0" w:rsidRDefault="00634553" w:rsidP="00634553">
            <w:pPr>
              <w:pStyle w:val="Paragrafoelenco"/>
              <w:numPr>
                <w:ilvl w:val="0"/>
                <w:numId w:val="32"/>
              </w:numPr>
              <w:spacing w:line="240" w:lineRule="auto"/>
              <w:ind w:left="227" w:hanging="227"/>
              <w:rPr>
                <w:rFonts w:cs="Arial"/>
                <w:sz w:val="18"/>
                <w:szCs w:val="18"/>
                <w:lang w:eastAsia="en-GB"/>
              </w:rPr>
            </w:pPr>
            <w:r w:rsidRPr="00A276C0">
              <w:rPr>
                <w:rFonts w:cs="Arial"/>
                <w:sz w:val="18"/>
                <w:szCs w:val="18"/>
                <w:lang w:eastAsia="en-GB"/>
              </w:rPr>
              <w:t>Una minima porzione dell’area di impianto, in direzione nord-ovest, in corrispondenza dell’ingresso e del fabbricato esistente “A” uffici ricade in ATE “C”, caratterizzato da un valore paesaggistico distinguibile.</w:t>
            </w:r>
          </w:p>
          <w:p w:rsidR="00634553" w:rsidRPr="00A276C0" w:rsidRDefault="00634553" w:rsidP="00634553">
            <w:pPr>
              <w:pStyle w:val="Paragrafoelenco"/>
              <w:spacing w:line="240" w:lineRule="auto"/>
              <w:ind w:left="227"/>
              <w:rPr>
                <w:rFonts w:cs="Arial"/>
                <w:sz w:val="18"/>
                <w:szCs w:val="18"/>
                <w:lang w:eastAsia="en-GB"/>
              </w:rPr>
            </w:pPr>
          </w:p>
          <w:p w:rsidR="00566B09" w:rsidRPr="00A276C0" w:rsidRDefault="00566B09" w:rsidP="00634553">
            <w:pPr>
              <w:spacing w:line="240" w:lineRule="auto"/>
              <w:rPr>
                <w:rFonts w:cs="Arial"/>
                <w:sz w:val="18"/>
                <w:szCs w:val="18"/>
                <w:lang w:eastAsia="en-GB"/>
              </w:rPr>
            </w:pPr>
            <w:r w:rsidRPr="00A276C0">
              <w:rPr>
                <w:rFonts w:cs="Arial"/>
                <w:sz w:val="18"/>
                <w:szCs w:val="18"/>
                <w:lang w:eastAsia="en-GB"/>
              </w:rPr>
              <w:t xml:space="preserve">L’analisi della carta degli ambiti distinti conferma la presenza dei seguenti vincoli: </w:t>
            </w:r>
          </w:p>
          <w:p w:rsidR="00566B09" w:rsidRPr="00A276C0" w:rsidRDefault="00566B09" w:rsidP="0032701A">
            <w:pPr>
              <w:pStyle w:val="Rentro1STEAM"/>
              <w:rPr>
                <w:rFonts w:cs="Arial"/>
                <w:sz w:val="18"/>
                <w:szCs w:val="18"/>
                <w:lang w:eastAsia="en-GB"/>
              </w:rPr>
            </w:pPr>
            <w:r w:rsidRPr="00A276C0">
              <w:rPr>
                <w:rFonts w:cs="Arial"/>
                <w:sz w:val="18"/>
                <w:szCs w:val="18"/>
                <w:lang w:eastAsia="en-GB"/>
              </w:rPr>
              <w:t xml:space="preserve">Il sito ricade interamente in area sottoposta a vincolo idrogeologico, normato dal RD n.3267/1923: </w:t>
            </w:r>
          </w:p>
          <w:p w:rsidR="00566B09" w:rsidRPr="00A276C0" w:rsidRDefault="00566B09" w:rsidP="0032701A">
            <w:pPr>
              <w:pStyle w:val="Rentro1STEAM"/>
              <w:rPr>
                <w:rFonts w:cs="Arial"/>
                <w:sz w:val="18"/>
                <w:szCs w:val="18"/>
                <w:lang w:eastAsia="en-GB"/>
              </w:rPr>
            </w:pPr>
            <w:r w:rsidRPr="00A276C0">
              <w:rPr>
                <w:rFonts w:cs="Arial"/>
                <w:sz w:val="18"/>
                <w:szCs w:val="18"/>
                <w:lang w:eastAsia="en-GB"/>
              </w:rPr>
              <w:t>Il sito ricade interamente in area sottoposta a Vincolo Dichiarativo (Immobili ed Aree di Notevole Interesse Pubblico ex art. L.1497/39 ora art. 136 comma 1 del D. Lgs. 42/2004 e s.m.i);</w:t>
            </w:r>
          </w:p>
          <w:p w:rsidR="00566B09" w:rsidRPr="00A276C0" w:rsidRDefault="00566B09" w:rsidP="0032701A">
            <w:pPr>
              <w:pStyle w:val="Rentro1STEAM"/>
              <w:rPr>
                <w:rFonts w:cs="Arial"/>
                <w:sz w:val="18"/>
                <w:szCs w:val="18"/>
                <w:lang w:eastAsia="en-GB"/>
              </w:rPr>
            </w:pPr>
            <w:r w:rsidRPr="00A276C0">
              <w:rPr>
                <w:rFonts w:cs="Arial"/>
                <w:sz w:val="18"/>
                <w:szCs w:val="18"/>
                <w:lang w:eastAsia="en-GB"/>
              </w:rPr>
              <w:t xml:space="preserve"> In prossimità del confine sud-est dell’impianto, ad una distanza di circa 85 m, il piano identifica un’area boscata vincolata ai sensi dell’art. 142, comma 1, lett. g, del D. Lgs. 42/2004 e s.m.i.:</w:t>
            </w:r>
          </w:p>
          <w:p w:rsidR="00566B09" w:rsidRPr="00A276C0" w:rsidRDefault="00566B09" w:rsidP="0032701A">
            <w:pPr>
              <w:rPr>
                <w:rFonts w:cs="Arial"/>
                <w:sz w:val="18"/>
                <w:szCs w:val="18"/>
                <w:lang w:eastAsia="en-GB"/>
              </w:rPr>
            </w:pPr>
            <w:r w:rsidRPr="00A276C0">
              <w:rPr>
                <w:rFonts w:cs="Arial"/>
                <w:sz w:val="18"/>
                <w:szCs w:val="18"/>
                <w:lang w:eastAsia="en-GB"/>
              </w:rPr>
              <w:t>Inoltre:</w:t>
            </w:r>
          </w:p>
          <w:p w:rsidR="00566B09" w:rsidRPr="00A276C0" w:rsidRDefault="00566B09" w:rsidP="0032701A">
            <w:pPr>
              <w:pStyle w:val="Rentro1STEAM"/>
              <w:rPr>
                <w:rFonts w:cs="Arial"/>
                <w:sz w:val="18"/>
                <w:szCs w:val="18"/>
                <w:lang w:eastAsia="en-GB"/>
              </w:rPr>
            </w:pPr>
            <w:r w:rsidRPr="00A276C0">
              <w:rPr>
                <w:rFonts w:cs="Arial"/>
                <w:sz w:val="18"/>
                <w:szCs w:val="18"/>
                <w:lang w:eastAsia="en-GB"/>
              </w:rPr>
              <w:t>il sito confina con il Parco Naturale Regionale “Terra delle Gravine” senza alcuna interferenza delle nuove opere con la perimetrazione del Parco;</w:t>
            </w:r>
          </w:p>
          <w:p w:rsidR="00566B09" w:rsidRPr="00A276C0" w:rsidRDefault="00566B09" w:rsidP="0032701A">
            <w:pPr>
              <w:pStyle w:val="Rentro1STEAM"/>
              <w:rPr>
                <w:rFonts w:cs="Arial"/>
                <w:sz w:val="18"/>
                <w:szCs w:val="18"/>
                <w:lang w:eastAsia="en-GB"/>
              </w:rPr>
            </w:pPr>
            <w:r w:rsidRPr="00A276C0">
              <w:rPr>
                <w:rFonts w:cs="Arial"/>
                <w:sz w:val="18"/>
                <w:szCs w:val="18"/>
                <w:lang w:eastAsia="en-GB"/>
              </w:rPr>
              <w:t>è presente un’area archeologia sita in località S. Sergio a circa 1 km in direzione nord-ovest dal sito di impianto, relativa ad una fattoria di età ellenistica con annessa necropoli.</w:t>
            </w:r>
          </w:p>
          <w:p w:rsidR="00566B09" w:rsidRPr="00A276C0" w:rsidRDefault="00566B09" w:rsidP="0032701A">
            <w:pPr>
              <w:rPr>
                <w:rFonts w:cs="Arial"/>
                <w:sz w:val="18"/>
                <w:szCs w:val="18"/>
                <w:lang w:eastAsia="en-GB"/>
              </w:rPr>
            </w:pPr>
          </w:p>
          <w:p w:rsidR="00566B09" w:rsidRPr="00A276C0" w:rsidRDefault="00566B09" w:rsidP="007E0FCB">
            <w:pPr>
              <w:rPr>
                <w:rFonts w:cs="Arial"/>
                <w:sz w:val="18"/>
                <w:szCs w:val="18"/>
                <w:lang w:eastAsia="en-GB"/>
              </w:rPr>
            </w:pPr>
            <w:r w:rsidRPr="00A276C0">
              <w:rPr>
                <w:rFonts w:cs="Arial"/>
                <w:sz w:val="18"/>
                <w:szCs w:val="18"/>
                <w:lang w:eastAsia="en-GB"/>
              </w:rPr>
              <w:t>Il progetto risulta dunque soggetto ad Autorizzazione Paesaggistica</w:t>
            </w:r>
            <w:r w:rsidR="007E0FCB" w:rsidRPr="00A276C0">
              <w:rPr>
                <w:rFonts w:cs="Arial"/>
                <w:sz w:val="18"/>
                <w:szCs w:val="18"/>
                <w:lang w:eastAsia="en-GB"/>
              </w:rPr>
              <w:t>.</w:t>
            </w:r>
          </w:p>
        </w:tc>
      </w:tr>
      <w:tr w:rsidR="00566B09" w:rsidRPr="00A276C0" w:rsidTr="00566B09">
        <w:tc>
          <w:tcPr>
            <w:tcW w:w="1051" w:type="pct"/>
          </w:tcPr>
          <w:p w:rsidR="00566B09" w:rsidRPr="00A276C0" w:rsidRDefault="00566B09" w:rsidP="0032701A">
            <w:pPr>
              <w:rPr>
                <w:rFonts w:cs="Arial"/>
                <w:b/>
                <w:sz w:val="18"/>
                <w:szCs w:val="18"/>
                <w:lang w:eastAsia="en-GB"/>
              </w:rPr>
            </w:pPr>
            <w:r w:rsidRPr="00A276C0">
              <w:rPr>
                <w:rFonts w:cs="Arial"/>
                <w:b/>
                <w:sz w:val="18"/>
                <w:szCs w:val="18"/>
                <w:lang w:eastAsia="en-GB"/>
              </w:rPr>
              <w:lastRenderedPageBreak/>
              <w:t>Piano Territoriale Paesaggistico Regionale (PTPR)</w:t>
            </w:r>
          </w:p>
        </w:tc>
        <w:tc>
          <w:tcPr>
            <w:tcW w:w="2147" w:type="pct"/>
          </w:tcPr>
          <w:p w:rsidR="00566B09" w:rsidRPr="00A276C0" w:rsidRDefault="00566B09" w:rsidP="0032701A">
            <w:pPr>
              <w:rPr>
                <w:rFonts w:cs="Arial"/>
                <w:sz w:val="18"/>
                <w:szCs w:val="18"/>
                <w:lang w:eastAsia="en-GB"/>
              </w:rPr>
            </w:pPr>
            <w:r w:rsidRPr="00A276C0">
              <w:rPr>
                <w:rFonts w:cs="Arial"/>
                <w:sz w:val="18"/>
                <w:szCs w:val="18"/>
                <w:lang w:eastAsia="en-GB"/>
              </w:rPr>
              <w:t xml:space="preserve">In data 11/01/2010, la Giunta Regionale della Puglia ha approvato la Proposta di Piano Paesaggistico Territoriale Regionale (PPTR). Tale approvazione, non richiesta dalla Legge Regionale n. 20 del 2009, è stata effettuata per conseguire lo specifico accordo con il Ministero per i Beni e le Attività Culturali previsto dal D. Lgs. 42/2004 e s.m.i e per garantire la partecipazione pubblica prevista dal procedimento di Valutazione Ambientale Strategica. Nessuna norma di salvaguardia è entrata in vigore a seguito di detta approvazione. </w:t>
            </w:r>
          </w:p>
          <w:p w:rsidR="00566B09" w:rsidRPr="00A276C0" w:rsidRDefault="00566B09" w:rsidP="0032701A">
            <w:pPr>
              <w:rPr>
                <w:rFonts w:cs="Arial"/>
                <w:sz w:val="18"/>
                <w:szCs w:val="18"/>
                <w:lang w:eastAsia="en-GB"/>
              </w:rPr>
            </w:pPr>
          </w:p>
          <w:p w:rsidR="00566B09" w:rsidRPr="00A276C0" w:rsidRDefault="00566B09" w:rsidP="0032701A">
            <w:pPr>
              <w:rPr>
                <w:rFonts w:cs="Arial"/>
                <w:sz w:val="18"/>
                <w:szCs w:val="18"/>
                <w:lang w:eastAsia="en-GB"/>
              </w:rPr>
            </w:pPr>
            <w:r w:rsidRPr="00A276C0">
              <w:rPr>
                <w:rFonts w:cs="Arial"/>
                <w:sz w:val="18"/>
                <w:szCs w:val="18"/>
                <w:lang w:eastAsia="en-GB"/>
              </w:rPr>
              <w:t>La Regione procederà all'adozione ai sensi della Legge Regionale n. 20 del 2009 solo a valle del previsto accordo con il Ministero.</w:t>
            </w:r>
          </w:p>
          <w:p w:rsidR="00566B09" w:rsidRPr="00A276C0" w:rsidRDefault="00566B09" w:rsidP="0032701A">
            <w:pPr>
              <w:rPr>
                <w:rFonts w:cs="Arial"/>
                <w:sz w:val="18"/>
                <w:szCs w:val="18"/>
                <w:lang w:eastAsia="en-GB"/>
              </w:rPr>
            </w:pPr>
          </w:p>
          <w:p w:rsidR="00566B09" w:rsidRPr="00A276C0" w:rsidRDefault="00566B09" w:rsidP="0032701A">
            <w:pPr>
              <w:rPr>
                <w:rFonts w:cs="Arial"/>
                <w:sz w:val="18"/>
                <w:szCs w:val="18"/>
                <w:lang w:eastAsia="en-GB"/>
              </w:rPr>
            </w:pPr>
          </w:p>
          <w:p w:rsidR="00566B09" w:rsidRPr="00A276C0" w:rsidRDefault="00566B09" w:rsidP="0032701A">
            <w:pPr>
              <w:rPr>
                <w:rFonts w:cs="Arial"/>
                <w:sz w:val="18"/>
                <w:szCs w:val="18"/>
                <w:lang w:eastAsia="en-GB"/>
              </w:rPr>
            </w:pPr>
            <w:r w:rsidRPr="00A276C0">
              <w:rPr>
                <w:rFonts w:cs="Arial"/>
                <w:sz w:val="18"/>
                <w:szCs w:val="18"/>
                <w:lang w:eastAsia="en-GB"/>
              </w:rPr>
              <w:t>Ne consegue che allo stato attuale vige ancora esclusivamente il PUTT/Paesaggio.</w:t>
            </w:r>
          </w:p>
        </w:tc>
        <w:tc>
          <w:tcPr>
            <w:tcW w:w="1802" w:type="pct"/>
          </w:tcPr>
          <w:p w:rsidR="00566B09" w:rsidRPr="00A276C0" w:rsidRDefault="00566B09" w:rsidP="0032701A">
            <w:pPr>
              <w:rPr>
                <w:rFonts w:cs="Arial"/>
                <w:sz w:val="18"/>
                <w:szCs w:val="18"/>
                <w:lang w:eastAsia="en-GB"/>
              </w:rPr>
            </w:pPr>
            <w:r w:rsidRPr="00A276C0">
              <w:rPr>
                <w:rFonts w:cs="Arial"/>
                <w:sz w:val="18"/>
                <w:szCs w:val="18"/>
                <w:lang w:eastAsia="en-GB"/>
              </w:rPr>
              <w:lastRenderedPageBreak/>
              <w:t>Con riferimento al progetto territoriale denominato “La Rete Ecologica Regionale”, si evidenzia che l’area interessata dal progetto risulta appartenere alla Rete Ecologica della Biodiversità Principale, corrispondente alla perimetrazione dell’ area SIC/ZPS “Area delle Gravine”.</w:t>
            </w:r>
          </w:p>
        </w:tc>
      </w:tr>
      <w:tr w:rsidR="00566B09" w:rsidRPr="00A276C0" w:rsidTr="00566B09">
        <w:tc>
          <w:tcPr>
            <w:tcW w:w="1051" w:type="pct"/>
          </w:tcPr>
          <w:p w:rsidR="00566B09" w:rsidRPr="00A276C0" w:rsidRDefault="00566B09" w:rsidP="0032701A">
            <w:pPr>
              <w:rPr>
                <w:rFonts w:cs="Arial"/>
                <w:b/>
                <w:sz w:val="18"/>
                <w:szCs w:val="18"/>
                <w:lang w:eastAsia="en-GB"/>
              </w:rPr>
            </w:pPr>
            <w:r w:rsidRPr="00A276C0">
              <w:rPr>
                <w:rFonts w:cs="Arial"/>
                <w:b/>
                <w:sz w:val="18"/>
                <w:szCs w:val="18"/>
                <w:lang w:eastAsia="en-GB"/>
              </w:rPr>
              <w:lastRenderedPageBreak/>
              <w:t>Schema di Piano Territoriale di Coordinamento Provinciale di Taranto (PTCP)</w:t>
            </w:r>
          </w:p>
        </w:tc>
        <w:tc>
          <w:tcPr>
            <w:tcW w:w="2147" w:type="pct"/>
          </w:tcPr>
          <w:p w:rsidR="00566B09" w:rsidRPr="00A276C0" w:rsidRDefault="00566B09" w:rsidP="0032701A">
            <w:pPr>
              <w:rPr>
                <w:rFonts w:cs="Arial"/>
                <w:sz w:val="18"/>
                <w:szCs w:val="18"/>
                <w:lang w:eastAsia="en-GB"/>
              </w:rPr>
            </w:pPr>
            <w:r w:rsidRPr="00A276C0">
              <w:rPr>
                <w:rFonts w:cs="Arial"/>
                <w:sz w:val="18"/>
                <w:szCs w:val="18"/>
                <w:lang w:eastAsia="en-GB"/>
              </w:rPr>
              <w:t xml:space="preserve">Nel 2002, la Giunta Provinciale di Taranto ha dato avvio al complesso iter per la formazione del Piano Territoriale di Coordinamento Provinciale (PTCP) che ha portato, ad oggi, alla redazione di uno Schema di Piano, non ancora adottato né approvato dal Consiglio Provinciale. </w:t>
            </w:r>
          </w:p>
          <w:p w:rsidR="00566B09" w:rsidRPr="00A276C0" w:rsidRDefault="00566B09" w:rsidP="0032701A">
            <w:pPr>
              <w:rPr>
                <w:rFonts w:cs="Arial"/>
                <w:sz w:val="18"/>
                <w:szCs w:val="18"/>
                <w:lang w:eastAsia="en-GB"/>
              </w:rPr>
            </w:pPr>
          </w:p>
        </w:tc>
        <w:tc>
          <w:tcPr>
            <w:tcW w:w="1802" w:type="pct"/>
          </w:tcPr>
          <w:p w:rsidR="00566B09" w:rsidRPr="00A276C0" w:rsidRDefault="00566B09" w:rsidP="0032701A">
            <w:pPr>
              <w:rPr>
                <w:rFonts w:cs="Arial"/>
                <w:sz w:val="18"/>
                <w:szCs w:val="18"/>
                <w:lang w:eastAsia="en-GB"/>
              </w:rPr>
            </w:pPr>
            <w:r w:rsidRPr="00A276C0">
              <w:rPr>
                <w:rFonts w:cs="Arial"/>
                <w:sz w:val="18"/>
                <w:szCs w:val="18"/>
                <w:lang w:eastAsia="en-GB"/>
              </w:rPr>
              <w:t>L’analisi della cartografia di Piano ha evidenziato quanto segue:</w:t>
            </w:r>
          </w:p>
          <w:p w:rsidR="00566B09" w:rsidRPr="00A276C0" w:rsidRDefault="00566B09" w:rsidP="0032701A">
            <w:pPr>
              <w:pStyle w:val="Rentro1STEAM"/>
              <w:rPr>
                <w:rFonts w:cs="Arial"/>
                <w:sz w:val="18"/>
                <w:szCs w:val="18"/>
                <w:lang w:eastAsia="en-GB"/>
              </w:rPr>
            </w:pPr>
            <w:r w:rsidRPr="00A276C0">
              <w:rPr>
                <w:rFonts w:cs="Arial"/>
                <w:sz w:val="18"/>
                <w:szCs w:val="18"/>
                <w:lang w:eastAsia="en-GB"/>
              </w:rPr>
              <w:t>Il sito di progetto ricade in area sottoposta a Vincolo Dichiarativo (Immobili ed Aree di Notevole Interesse Pubblico ex art. L.1497/39 ora art. 136 comma 1 del D. Lgs. 42/2004 e s.m.i);</w:t>
            </w:r>
          </w:p>
          <w:p w:rsidR="00566B09" w:rsidRPr="00A276C0" w:rsidRDefault="00566B09" w:rsidP="0032701A">
            <w:pPr>
              <w:pStyle w:val="Rentro1STEAM"/>
              <w:rPr>
                <w:rFonts w:cs="Arial"/>
                <w:sz w:val="18"/>
                <w:szCs w:val="18"/>
                <w:lang w:eastAsia="en-GB"/>
              </w:rPr>
            </w:pPr>
            <w:r w:rsidRPr="00A276C0">
              <w:rPr>
                <w:rFonts w:cs="Arial"/>
                <w:sz w:val="18"/>
                <w:szCs w:val="18"/>
                <w:lang w:eastAsia="en-GB"/>
              </w:rPr>
              <w:t>il sito ricade in un’area sottoposta a vincolo idrogeologico ex Regio Decreto n.3267 del 30 dicembre 1923;</w:t>
            </w:r>
          </w:p>
          <w:p w:rsidR="00566B09" w:rsidRPr="00A276C0" w:rsidRDefault="00566B09" w:rsidP="0032701A">
            <w:pPr>
              <w:pStyle w:val="Rentro1STEAM"/>
              <w:rPr>
                <w:rFonts w:cs="Arial"/>
                <w:sz w:val="18"/>
                <w:szCs w:val="18"/>
                <w:lang w:eastAsia="en-GB"/>
              </w:rPr>
            </w:pPr>
            <w:r w:rsidRPr="00A276C0">
              <w:rPr>
                <w:rFonts w:cs="Arial"/>
                <w:sz w:val="18"/>
                <w:szCs w:val="18"/>
                <w:lang w:eastAsia="en-GB"/>
              </w:rPr>
              <w:t xml:space="preserve">a circa 85 m dal confine sud est del sito, è presenta un’area boscata vincolata ai sensi dell’art. 142, comma 1, lett. g, del D. Lgs. 42/2004, localizzata a circa 85 m dal confine sud-est dell’impianto. </w:t>
            </w:r>
          </w:p>
          <w:p w:rsidR="00566B09" w:rsidRPr="00A276C0" w:rsidRDefault="00566B09" w:rsidP="0032701A">
            <w:pPr>
              <w:pStyle w:val="Rentro1STEAM"/>
              <w:rPr>
                <w:rFonts w:cs="Arial"/>
                <w:sz w:val="18"/>
                <w:szCs w:val="18"/>
                <w:lang w:eastAsia="en-GB"/>
              </w:rPr>
            </w:pPr>
            <w:r w:rsidRPr="00A276C0">
              <w:rPr>
                <w:rFonts w:cs="Arial"/>
                <w:sz w:val="18"/>
                <w:szCs w:val="18"/>
                <w:lang w:eastAsia="en-GB"/>
              </w:rPr>
              <w:t>E’ presente un’area archeologia sita in località S. Sergio a circa 1 km in direzione nord-ovest.</w:t>
            </w:r>
          </w:p>
          <w:p w:rsidR="00566B09" w:rsidRPr="00A276C0" w:rsidRDefault="00566B09" w:rsidP="0032701A">
            <w:pPr>
              <w:rPr>
                <w:rFonts w:cs="Arial"/>
                <w:sz w:val="18"/>
                <w:szCs w:val="18"/>
                <w:lang w:eastAsia="en-GB"/>
              </w:rPr>
            </w:pPr>
          </w:p>
          <w:p w:rsidR="00566B09" w:rsidRPr="00A276C0" w:rsidRDefault="00566B09" w:rsidP="0032701A">
            <w:pPr>
              <w:rPr>
                <w:rFonts w:cs="Arial"/>
                <w:sz w:val="18"/>
                <w:szCs w:val="18"/>
                <w:lang w:eastAsia="en-GB"/>
              </w:rPr>
            </w:pPr>
            <w:r w:rsidRPr="00A276C0">
              <w:rPr>
                <w:rFonts w:cs="Arial"/>
                <w:sz w:val="18"/>
                <w:szCs w:val="18"/>
                <w:lang w:eastAsia="en-GB"/>
              </w:rPr>
              <w:t>La cartografia di Piano evidenzia la perimetrazione dell’area SIC/ZPS IT9130007 “Area delle Gravine”, all’interno della quale ricade il sito di progetto, e del Parco Regionale “Terra delle Gravine”, la cui perimetrazione di sviluppa a partire dalla recinzione sud-est del sito di progetto.</w:t>
            </w:r>
          </w:p>
          <w:p w:rsidR="00566B09" w:rsidRPr="00A276C0" w:rsidRDefault="00566B09" w:rsidP="0032701A">
            <w:pPr>
              <w:rPr>
                <w:rFonts w:cs="Arial"/>
                <w:sz w:val="18"/>
                <w:szCs w:val="18"/>
                <w:lang w:eastAsia="en-GB"/>
              </w:rPr>
            </w:pPr>
            <w:r w:rsidRPr="00A276C0">
              <w:rPr>
                <w:rFonts w:cs="Arial"/>
                <w:sz w:val="18"/>
                <w:szCs w:val="18"/>
                <w:lang w:eastAsia="en-GB"/>
              </w:rPr>
              <w:t>La bozza preliminare delle Norme Tecniche di Attuazione (NTA) delinea una serie di criteri per l’individuazione delle aree più idonee alla localizzazione di impianti per il trattamento, smaltimento e recupero dei rifiuti. In particolare, l’art. 5.2 definisce come fattori preferenziali per l’ubicazione di nuovi impianti di termovalorizzazione di rifiuti la presenza di aree con impianti già esistenti.</w:t>
            </w:r>
          </w:p>
        </w:tc>
      </w:tr>
      <w:tr w:rsidR="00566B09" w:rsidRPr="00A276C0" w:rsidTr="00566B09">
        <w:tc>
          <w:tcPr>
            <w:tcW w:w="1051" w:type="pct"/>
          </w:tcPr>
          <w:p w:rsidR="00566B09" w:rsidRPr="00A276C0" w:rsidRDefault="00566B09" w:rsidP="0032701A">
            <w:pPr>
              <w:rPr>
                <w:rFonts w:cs="Arial"/>
                <w:b/>
                <w:sz w:val="18"/>
                <w:szCs w:val="18"/>
                <w:lang w:eastAsia="en-GB"/>
              </w:rPr>
            </w:pPr>
            <w:r w:rsidRPr="00A276C0">
              <w:rPr>
                <w:rFonts w:cs="Arial"/>
                <w:b/>
                <w:sz w:val="18"/>
                <w:szCs w:val="18"/>
                <w:lang w:eastAsia="en-GB"/>
              </w:rPr>
              <w:t>Piano di Fabbricazione del Comune di Massafra</w:t>
            </w:r>
          </w:p>
        </w:tc>
        <w:tc>
          <w:tcPr>
            <w:tcW w:w="2147" w:type="pct"/>
          </w:tcPr>
          <w:p w:rsidR="00566B09" w:rsidRPr="00A276C0" w:rsidRDefault="00566B09" w:rsidP="0032701A">
            <w:pPr>
              <w:rPr>
                <w:rFonts w:cs="Arial"/>
                <w:sz w:val="18"/>
                <w:szCs w:val="18"/>
                <w:lang w:eastAsia="en-GB"/>
              </w:rPr>
            </w:pPr>
            <w:r w:rsidRPr="00A276C0">
              <w:rPr>
                <w:rFonts w:cs="Arial"/>
                <w:sz w:val="18"/>
                <w:szCs w:val="18"/>
                <w:lang w:eastAsia="en-GB"/>
              </w:rPr>
              <w:t xml:space="preserve">Il Comune di Massafra è dotato di un Piano di Fabbricazione approvato nel 1973. </w:t>
            </w:r>
          </w:p>
          <w:p w:rsidR="00566B09" w:rsidRPr="00A276C0" w:rsidRDefault="00566B09" w:rsidP="0032701A">
            <w:pPr>
              <w:rPr>
                <w:rFonts w:cs="Arial"/>
                <w:sz w:val="18"/>
                <w:szCs w:val="18"/>
                <w:lang w:eastAsia="en-GB"/>
              </w:rPr>
            </w:pPr>
          </w:p>
          <w:p w:rsidR="00566B09" w:rsidRPr="00A276C0" w:rsidRDefault="00566B09" w:rsidP="0032701A">
            <w:pPr>
              <w:rPr>
                <w:rFonts w:cs="Arial"/>
                <w:sz w:val="18"/>
                <w:szCs w:val="18"/>
                <w:lang w:eastAsia="en-GB"/>
              </w:rPr>
            </w:pPr>
          </w:p>
        </w:tc>
        <w:tc>
          <w:tcPr>
            <w:tcW w:w="1802" w:type="pct"/>
          </w:tcPr>
          <w:p w:rsidR="00566B09" w:rsidRPr="00A276C0" w:rsidRDefault="00566B09" w:rsidP="0032701A">
            <w:pPr>
              <w:rPr>
                <w:rFonts w:cs="Arial"/>
                <w:sz w:val="18"/>
                <w:szCs w:val="18"/>
                <w:lang w:eastAsia="en-GB"/>
              </w:rPr>
            </w:pPr>
            <w:r w:rsidRPr="00A276C0">
              <w:rPr>
                <w:rFonts w:cs="Arial"/>
                <w:sz w:val="18"/>
                <w:szCs w:val="18"/>
                <w:lang w:eastAsia="en-GB"/>
              </w:rPr>
              <w:t>Dall’analisi della cartografia allegata al Piano, si evidenzia che l’area interessata dalla realizzazione del progetto è classificata come Area Agricola.</w:t>
            </w:r>
          </w:p>
          <w:p w:rsidR="009768FF" w:rsidRPr="00A276C0" w:rsidRDefault="009768FF" w:rsidP="0032701A">
            <w:pPr>
              <w:rPr>
                <w:rFonts w:cs="Arial"/>
                <w:sz w:val="18"/>
                <w:szCs w:val="18"/>
                <w:lang w:eastAsia="en-GB"/>
              </w:rPr>
            </w:pPr>
            <w:r w:rsidRPr="00A276C0">
              <w:rPr>
                <w:rFonts w:cs="Arial"/>
                <w:sz w:val="18"/>
                <w:szCs w:val="18"/>
                <w:lang w:eastAsia="en-GB"/>
              </w:rPr>
              <w:t xml:space="preserve">L’area di intervento è stata oggetto </w:t>
            </w:r>
            <w:r w:rsidRPr="00A276C0">
              <w:rPr>
                <w:rFonts w:cs="Arial"/>
                <w:sz w:val="18"/>
                <w:szCs w:val="18"/>
                <w:lang w:eastAsia="en-GB"/>
              </w:rPr>
              <w:lastRenderedPageBreak/>
              <w:t>di variante urbanistica al vigente P.di F., concernente la presa d’atto della dichiarazione di pubblico interesse del progetto di realizzazione della centrale di Massafra, a seguito della quale è stata rilasciata la Concessione per la realizzazione dello stessa.</w:t>
            </w:r>
          </w:p>
          <w:p w:rsidR="00566B09" w:rsidRPr="00A276C0" w:rsidRDefault="009768FF" w:rsidP="007E0FCB">
            <w:pPr>
              <w:rPr>
                <w:rFonts w:cs="Arial"/>
                <w:sz w:val="18"/>
                <w:szCs w:val="18"/>
                <w:lang w:eastAsia="en-GB"/>
              </w:rPr>
            </w:pPr>
            <w:r w:rsidRPr="00A276C0">
              <w:rPr>
                <w:rFonts w:cs="Arial"/>
                <w:sz w:val="18"/>
                <w:szCs w:val="18"/>
                <w:lang w:eastAsia="en-GB"/>
              </w:rPr>
              <w:t>Si specifica che alla data di redazione del presente Studio, il comune di Massafra non ha ancora provveduto alla predisposizione del Piano Urbanistico Generale (PUG), previsto dalla L.R n. 20/2001.</w:t>
            </w:r>
          </w:p>
        </w:tc>
      </w:tr>
      <w:tr w:rsidR="00566B09" w:rsidRPr="00A276C0" w:rsidTr="00566B09">
        <w:tc>
          <w:tcPr>
            <w:tcW w:w="1051" w:type="pct"/>
          </w:tcPr>
          <w:p w:rsidR="00566B09" w:rsidRPr="00A276C0" w:rsidRDefault="00566B09" w:rsidP="0032701A">
            <w:pPr>
              <w:rPr>
                <w:rFonts w:cs="Arial"/>
                <w:b/>
                <w:sz w:val="18"/>
                <w:szCs w:val="18"/>
                <w:lang w:eastAsia="en-GB"/>
              </w:rPr>
            </w:pPr>
            <w:r w:rsidRPr="00A276C0">
              <w:rPr>
                <w:rFonts w:cs="Arial"/>
                <w:b/>
                <w:sz w:val="18"/>
                <w:szCs w:val="18"/>
                <w:lang w:eastAsia="en-GB"/>
              </w:rPr>
              <w:lastRenderedPageBreak/>
              <w:t>Piano Urbanistico Comunale di Statte e PRG del Comune di Taranto</w:t>
            </w:r>
          </w:p>
        </w:tc>
        <w:tc>
          <w:tcPr>
            <w:tcW w:w="2147" w:type="pct"/>
          </w:tcPr>
          <w:p w:rsidR="00566B09" w:rsidRPr="00A276C0" w:rsidRDefault="00566B09" w:rsidP="0032701A">
            <w:pPr>
              <w:rPr>
                <w:rFonts w:cs="Arial"/>
                <w:sz w:val="18"/>
                <w:szCs w:val="18"/>
                <w:lang w:eastAsia="en-GB"/>
              </w:rPr>
            </w:pPr>
            <w:r w:rsidRPr="00A276C0">
              <w:rPr>
                <w:rFonts w:cs="Arial"/>
                <w:sz w:val="18"/>
                <w:szCs w:val="18"/>
                <w:lang w:eastAsia="en-GB"/>
              </w:rPr>
              <w:t xml:space="preserve">Con Delibera del Commissario ad Acta n.1/2011, il Comune di Statte ha adottato il Piano Urbanistico Comunale ai sensi della L.R n. 20/2001. </w:t>
            </w:r>
          </w:p>
          <w:p w:rsidR="00566B09" w:rsidRPr="00A276C0" w:rsidRDefault="00566B09" w:rsidP="0032701A">
            <w:pPr>
              <w:rPr>
                <w:rFonts w:cs="Arial"/>
                <w:sz w:val="18"/>
                <w:szCs w:val="18"/>
                <w:lang w:eastAsia="en-GB"/>
              </w:rPr>
            </w:pPr>
          </w:p>
          <w:p w:rsidR="00566B09" w:rsidRPr="00A276C0" w:rsidRDefault="00566B09" w:rsidP="0032701A">
            <w:pPr>
              <w:rPr>
                <w:rFonts w:cs="Arial"/>
                <w:sz w:val="18"/>
                <w:szCs w:val="18"/>
                <w:lang w:eastAsia="en-GB"/>
              </w:rPr>
            </w:pPr>
            <w:r w:rsidRPr="00A276C0">
              <w:rPr>
                <w:rFonts w:cs="Arial"/>
                <w:sz w:val="18"/>
                <w:szCs w:val="18"/>
                <w:lang w:eastAsia="en-GB"/>
              </w:rPr>
              <w:t>Si specifica che, nelle more della definitiva approvazione del PUG, continua ad essere vigente anche il Piano Regolatore del Comune di Taranto, la cui ultima Variante Generale è stata approvata con DPGR n.421 del 20/03/1978, che fino al 1993 includeva nei propri confini anche il territorio dell’attuale comune di Statte.</w:t>
            </w:r>
          </w:p>
          <w:p w:rsidR="00566B09" w:rsidRPr="00A276C0" w:rsidRDefault="00566B09" w:rsidP="0032701A">
            <w:pPr>
              <w:rPr>
                <w:rFonts w:cs="Arial"/>
                <w:sz w:val="18"/>
                <w:szCs w:val="18"/>
                <w:lang w:eastAsia="en-GB"/>
              </w:rPr>
            </w:pPr>
          </w:p>
        </w:tc>
        <w:tc>
          <w:tcPr>
            <w:tcW w:w="1802" w:type="pct"/>
          </w:tcPr>
          <w:p w:rsidR="00566B09" w:rsidRPr="00A276C0" w:rsidRDefault="00566B09" w:rsidP="0032701A">
            <w:pPr>
              <w:spacing w:line="240" w:lineRule="auto"/>
              <w:rPr>
                <w:rFonts w:cs="Arial"/>
                <w:sz w:val="18"/>
                <w:szCs w:val="18"/>
                <w:lang w:eastAsia="en-GB"/>
              </w:rPr>
            </w:pPr>
            <w:r w:rsidRPr="00A276C0">
              <w:rPr>
                <w:rFonts w:cs="Arial"/>
                <w:sz w:val="18"/>
                <w:szCs w:val="18"/>
                <w:lang w:eastAsia="en-GB"/>
              </w:rPr>
              <w:t>Entrambi gli strumenti di pianificazione (PRG di Taranto e PUG di Statte) classificano il territorio compreso nel raggio di 500 m dai confini del sito di intervento come Area Agricola E, ad esclusione di una minima porzione classificata come area A1 – Zona a verde di rispetto della sede stradale, lungo la via Appia.</w:t>
            </w:r>
          </w:p>
        </w:tc>
      </w:tr>
      <w:tr w:rsidR="00566B09" w:rsidRPr="00A276C0" w:rsidTr="00566B09">
        <w:tc>
          <w:tcPr>
            <w:tcW w:w="1051" w:type="pct"/>
          </w:tcPr>
          <w:p w:rsidR="00566B09" w:rsidRPr="00A276C0" w:rsidRDefault="00566B09" w:rsidP="0032701A">
            <w:pPr>
              <w:rPr>
                <w:rFonts w:cs="Arial"/>
                <w:b/>
                <w:sz w:val="18"/>
                <w:szCs w:val="18"/>
                <w:lang w:eastAsia="en-GB"/>
              </w:rPr>
            </w:pPr>
            <w:r w:rsidRPr="00A276C0">
              <w:rPr>
                <w:rFonts w:cs="Arial"/>
                <w:b/>
                <w:sz w:val="18"/>
                <w:szCs w:val="18"/>
                <w:lang w:eastAsia="en-GB"/>
              </w:rPr>
              <w:t>Piano Regionale di Risanamento della Qualità dell’ Aria</w:t>
            </w:r>
          </w:p>
        </w:tc>
        <w:tc>
          <w:tcPr>
            <w:tcW w:w="2147" w:type="pct"/>
          </w:tcPr>
          <w:p w:rsidR="00566B09" w:rsidRPr="00A276C0" w:rsidRDefault="00566B09" w:rsidP="0032701A">
            <w:pPr>
              <w:rPr>
                <w:rFonts w:cs="Arial"/>
                <w:sz w:val="18"/>
                <w:szCs w:val="18"/>
                <w:lang w:eastAsia="en-GB"/>
              </w:rPr>
            </w:pPr>
            <w:r w:rsidRPr="00A276C0">
              <w:rPr>
                <w:rFonts w:cs="Arial"/>
                <w:sz w:val="18"/>
                <w:szCs w:val="18"/>
                <w:lang w:eastAsia="en-GB"/>
              </w:rPr>
              <w:t>Il Piano Regionale di Qualità dell’Aria (PRQA) è stato adottato con Deliberazioni  della Giunta della Regione Puglia n. 328 del 11 marzo 2008 e n. 686 del 6 maggio 2008, emanato con regolamento regionale n. 6 del 21 maggio 2008 per essere infine pubblicato nel Bollettino Ufficiale della Regione Puglia n. 84 del 28 maggio 2008.</w:t>
            </w:r>
          </w:p>
          <w:p w:rsidR="00566B09" w:rsidRPr="00A276C0" w:rsidRDefault="00566B09" w:rsidP="0032701A">
            <w:pPr>
              <w:rPr>
                <w:rFonts w:cs="Arial"/>
                <w:sz w:val="18"/>
                <w:szCs w:val="18"/>
                <w:lang w:eastAsia="en-GB"/>
              </w:rPr>
            </w:pPr>
          </w:p>
          <w:p w:rsidR="00566B09" w:rsidRPr="00A276C0" w:rsidRDefault="00566B09" w:rsidP="0032701A">
            <w:pPr>
              <w:rPr>
                <w:rFonts w:cs="Arial"/>
                <w:sz w:val="18"/>
                <w:szCs w:val="18"/>
                <w:lang w:eastAsia="en-GB"/>
              </w:rPr>
            </w:pPr>
            <w:r w:rsidRPr="00A276C0">
              <w:rPr>
                <w:rFonts w:cs="Arial"/>
                <w:sz w:val="18"/>
                <w:szCs w:val="18"/>
                <w:lang w:eastAsia="en-GB"/>
              </w:rPr>
              <w:t>Obiettivo principale del PRQA è il conseguimento dei limiti di legge per quegli inquinanti (PM10, NO2, ozono) per i quali nel periodo di riferimento sono stati registrati superamenti.</w:t>
            </w:r>
          </w:p>
        </w:tc>
        <w:tc>
          <w:tcPr>
            <w:tcW w:w="1802" w:type="pct"/>
          </w:tcPr>
          <w:p w:rsidR="00566B09" w:rsidRPr="00A276C0" w:rsidRDefault="00566B09" w:rsidP="0032701A">
            <w:pPr>
              <w:rPr>
                <w:rFonts w:cs="Arial"/>
                <w:sz w:val="18"/>
                <w:szCs w:val="18"/>
                <w:lang w:eastAsia="en-GB"/>
              </w:rPr>
            </w:pPr>
            <w:r w:rsidRPr="00A276C0">
              <w:rPr>
                <w:rFonts w:cs="Arial"/>
                <w:sz w:val="18"/>
                <w:szCs w:val="18"/>
                <w:lang w:eastAsia="en-GB"/>
              </w:rPr>
              <w:t xml:space="preserve">Dall’analisi del Piano Regionale di Qualità dell’Aria non sono emerse indicazioni ostative per la realizzazione della </w:t>
            </w:r>
            <w:r w:rsidRPr="00A276C0">
              <w:rPr>
                <w:rFonts w:cs="Arial"/>
                <w:i/>
                <w:sz w:val="18"/>
                <w:szCs w:val="18"/>
                <w:lang w:eastAsia="en-GB"/>
              </w:rPr>
              <w:t>II linea della Centrale a CDR</w:t>
            </w:r>
            <w:r w:rsidRPr="00A276C0">
              <w:rPr>
                <w:rFonts w:cs="Arial"/>
                <w:sz w:val="18"/>
                <w:szCs w:val="18"/>
                <w:lang w:eastAsia="en-GB"/>
              </w:rPr>
              <w:t>. Il progetto risulta coerente con linee strategiche del Piano di Risanamento della Qualità dell'Aria, dato che è prevista l’applicazione delle Migliori Tecnologie disponibili previste dalla normativa IPPC.</w:t>
            </w:r>
          </w:p>
        </w:tc>
      </w:tr>
      <w:tr w:rsidR="00566B09" w:rsidRPr="00A276C0" w:rsidTr="00566B09">
        <w:tc>
          <w:tcPr>
            <w:tcW w:w="1051" w:type="pct"/>
          </w:tcPr>
          <w:p w:rsidR="00566B09" w:rsidRPr="00A276C0" w:rsidRDefault="00566B09" w:rsidP="0032701A">
            <w:pPr>
              <w:rPr>
                <w:rFonts w:cs="Arial"/>
                <w:b/>
                <w:sz w:val="18"/>
                <w:szCs w:val="18"/>
                <w:lang w:eastAsia="en-GB"/>
              </w:rPr>
            </w:pPr>
            <w:r w:rsidRPr="00A276C0">
              <w:rPr>
                <w:rFonts w:cs="Arial"/>
                <w:b/>
                <w:sz w:val="18"/>
                <w:szCs w:val="18"/>
                <w:lang w:eastAsia="en-GB"/>
              </w:rPr>
              <w:t>Piano Regionale di Tutela delle Acque (PTA)</w:t>
            </w:r>
          </w:p>
        </w:tc>
        <w:tc>
          <w:tcPr>
            <w:tcW w:w="2147" w:type="pct"/>
          </w:tcPr>
          <w:p w:rsidR="00566B09" w:rsidRPr="00A276C0" w:rsidRDefault="00566B09" w:rsidP="0032701A">
            <w:pPr>
              <w:rPr>
                <w:rFonts w:cs="Arial"/>
                <w:sz w:val="18"/>
                <w:szCs w:val="18"/>
                <w:lang w:eastAsia="en-GB"/>
              </w:rPr>
            </w:pPr>
            <w:r w:rsidRPr="00A276C0">
              <w:rPr>
                <w:rFonts w:cs="Arial"/>
                <w:sz w:val="18"/>
                <w:szCs w:val="18"/>
                <w:lang w:eastAsia="en-GB"/>
              </w:rPr>
              <w:t>La Giunta Regionale della Puglia ha approvato il “Piano di tutela delle Acque”, con la Deliberazione n.1441 del 04/08/2009.</w:t>
            </w:r>
          </w:p>
          <w:p w:rsidR="00566B09" w:rsidRPr="00A276C0" w:rsidRDefault="00566B09" w:rsidP="0032701A">
            <w:pPr>
              <w:rPr>
                <w:rFonts w:cs="Arial"/>
                <w:sz w:val="18"/>
                <w:szCs w:val="18"/>
                <w:lang w:eastAsia="en-GB"/>
              </w:rPr>
            </w:pPr>
            <w:r w:rsidRPr="00A276C0">
              <w:rPr>
                <w:rFonts w:cs="Arial"/>
                <w:sz w:val="18"/>
                <w:szCs w:val="18"/>
                <w:lang w:eastAsia="en-GB"/>
              </w:rPr>
              <w:t xml:space="preserve"> </w:t>
            </w:r>
          </w:p>
          <w:p w:rsidR="00566B09" w:rsidRPr="00A276C0" w:rsidRDefault="00566B09" w:rsidP="0032701A">
            <w:pPr>
              <w:rPr>
                <w:rFonts w:cs="Arial"/>
                <w:sz w:val="18"/>
                <w:szCs w:val="18"/>
                <w:lang w:eastAsia="en-GB"/>
              </w:rPr>
            </w:pPr>
            <w:r w:rsidRPr="00A276C0">
              <w:rPr>
                <w:rFonts w:cs="Arial"/>
                <w:sz w:val="18"/>
                <w:szCs w:val="18"/>
                <w:lang w:eastAsia="en-GB"/>
              </w:rPr>
              <w:t>Il Piano contiene gli interventi volti a garantire il raggiungimento degli obiettivi di qualità ambientale previsti dal D.Lgs n.152/2006 e s.m.i e contiene le misure necessarie alla tutela qualitativa e quantitativa del sistema idrico.</w:t>
            </w:r>
          </w:p>
        </w:tc>
        <w:tc>
          <w:tcPr>
            <w:tcW w:w="1802" w:type="pct"/>
          </w:tcPr>
          <w:p w:rsidR="00566B09" w:rsidRPr="00A276C0" w:rsidRDefault="00566B09" w:rsidP="0032701A">
            <w:pPr>
              <w:rPr>
                <w:rFonts w:cs="Arial"/>
                <w:sz w:val="18"/>
                <w:szCs w:val="18"/>
                <w:lang w:eastAsia="en-GB"/>
              </w:rPr>
            </w:pPr>
            <w:r w:rsidRPr="00A276C0">
              <w:rPr>
                <w:rFonts w:cs="Arial"/>
                <w:sz w:val="18"/>
                <w:szCs w:val="18"/>
                <w:lang w:eastAsia="en-GB"/>
              </w:rPr>
              <w:t>Dall’analisi delle Tavole del Piano è emerso quanto segue:</w:t>
            </w:r>
          </w:p>
          <w:p w:rsidR="00566B09" w:rsidRPr="00A276C0" w:rsidRDefault="00566B09" w:rsidP="0032701A">
            <w:pPr>
              <w:pStyle w:val="Rentro1STEAM"/>
              <w:rPr>
                <w:rFonts w:cs="Arial"/>
                <w:sz w:val="18"/>
                <w:szCs w:val="18"/>
                <w:lang w:eastAsia="en-GB"/>
              </w:rPr>
            </w:pPr>
            <w:r w:rsidRPr="00A276C0">
              <w:rPr>
                <w:rFonts w:cs="Arial"/>
                <w:sz w:val="18"/>
                <w:szCs w:val="18"/>
                <w:lang w:eastAsia="en-GB"/>
              </w:rPr>
              <w:t>Il sito di progetto non appartiene a Zone di Protezione Speciale Idrogeologica del Piano di Tutela (Tavola A);</w:t>
            </w:r>
          </w:p>
          <w:p w:rsidR="00566B09" w:rsidRPr="00A276C0" w:rsidRDefault="00566B09" w:rsidP="0032701A">
            <w:pPr>
              <w:pStyle w:val="Rentro1STEAM"/>
              <w:rPr>
                <w:rFonts w:cs="Arial"/>
                <w:sz w:val="18"/>
                <w:szCs w:val="18"/>
                <w:lang w:eastAsia="en-GB"/>
              </w:rPr>
            </w:pPr>
            <w:r w:rsidRPr="00A276C0">
              <w:rPr>
                <w:rFonts w:cs="Arial"/>
                <w:sz w:val="18"/>
                <w:szCs w:val="18"/>
                <w:lang w:eastAsia="en-GB"/>
              </w:rPr>
              <w:t>Il sito di progetto appartiene ad aree caratterizzazione da acquiferi con intrusione salina (Tavola B), per i quali sono previste prescrizioni per il rinnovo e rilascio di nuove concessioni all’emungimento da falda, ottemperate dal pozzo esistente in centrale anche nell’asset</w:t>
            </w:r>
            <w:r w:rsidR="009768FF" w:rsidRPr="00A276C0">
              <w:rPr>
                <w:rFonts w:cs="Arial"/>
                <w:sz w:val="18"/>
                <w:szCs w:val="18"/>
                <w:lang w:eastAsia="en-GB"/>
              </w:rPr>
              <w:t>to di funzionamento post operam.</w:t>
            </w:r>
          </w:p>
          <w:p w:rsidR="008E33ED" w:rsidRPr="00A276C0" w:rsidRDefault="008E33ED" w:rsidP="0032701A">
            <w:pPr>
              <w:rPr>
                <w:rFonts w:cs="Arial"/>
                <w:sz w:val="18"/>
                <w:szCs w:val="18"/>
                <w:lang w:eastAsia="en-GB"/>
              </w:rPr>
            </w:pPr>
          </w:p>
          <w:p w:rsidR="00566B09" w:rsidRPr="00A276C0" w:rsidRDefault="00566B09" w:rsidP="0032701A">
            <w:pPr>
              <w:rPr>
                <w:rFonts w:cs="Arial"/>
                <w:sz w:val="18"/>
                <w:szCs w:val="18"/>
                <w:lang w:eastAsia="en-GB"/>
              </w:rPr>
            </w:pPr>
            <w:r w:rsidRPr="00A276C0">
              <w:rPr>
                <w:rFonts w:cs="Arial"/>
                <w:sz w:val="18"/>
                <w:szCs w:val="18"/>
                <w:lang w:eastAsia="en-GB"/>
              </w:rPr>
              <w:t>In accordo alla Disciplina delle acque meteoriche di dilavamento e di prima pioggia, allegata alla Delibera di approvazione del Piano, si specifica che anche le acque di seconda pioggia provenienti da strade e piazzali saranno inviate all’impianto di trattamento acque meteoriche.</w:t>
            </w:r>
          </w:p>
        </w:tc>
      </w:tr>
      <w:tr w:rsidR="00566B09" w:rsidRPr="00A276C0" w:rsidTr="00566B09">
        <w:tc>
          <w:tcPr>
            <w:tcW w:w="1051" w:type="pct"/>
          </w:tcPr>
          <w:p w:rsidR="00566B09" w:rsidRPr="00A276C0" w:rsidRDefault="00566B09" w:rsidP="0032701A">
            <w:pPr>
              <w:rPr>
                <w:rFonts w:cs="Arial"/>
                <w:b/>
                <w:sz w:val="18"/>
                <w:szCs w:val="18"/>
                <w:lang w:eastAsia="en-GB"/>
              </w:rPr>
            </w:pPr>
            <w:r w:rsidRPr="00A276C0">
              <w:rPr>
                <w:rFonts w:cs="Arial"/>
                <w:b/>
                <w:sz w:val="18"/>
                <w:szCs w:val="18"/>
                <w:lang w:eastAsia="en-GB"/>
              </w:rPr>
              <w:lastRenderedPageBreak/>
              <w:t>Pianificazione Regionale in Materia di Rifiuti</w:t>
            </w:r>
          </w:p>
        </w:tc>
        <w:tc>
          <w:tcPr>
            <w:tcW w:w="2147" w:type="pct"/>
          </w:tcPr>
          <w:p w:rsidR="00566B09" w:rsidRPr="00A276C0" w:rsidRDefault="00566B09" w:rsidP="0032701A">
            <w:pPr>
              <w:rPr>
                <w:rFonts w:cs="Arial"/>
                <w:sz w:val="18"/>
                <w:szCs w:val="18"/>
                <w:lang w:eastAsia="en-GB"/>
              </w:rPr>
            </w:pPr>
            <w:r w:rsidRPr="00A276C0">
              <w:rPr>
                <w:rFonts w:cs="Arial"/>
                <w:sz w:val="18"/>
                <w:szCs w:val="18"/>
                <w:lang w:eastAsia="en-GB"/>
              </w:rPr>
              <w:t>La regione Puglia ha emanato una serie di atti volti a stabilire i principi cardine sui quali si deve basare la gestione dei rifiuti prevedendo, per quanto possibile, il recupero ed il riutilizzo degli stessi.</w:t>
            </w:r>
          </w:p>
        </w:tc>
        <w:tc>
          <w:tcPr>
            <w:tcW w:w="1802" w:type="pct"/>
          </w:tcPr>
          <w:p w:rsidR="00566B09" w:rsidRPr="00A276C0" w:rsidRDefault="00566B09" w:rsidP="0032701A">
            <w:pPr>
              <w:rPr>
                <w:rFonts w:cs="Arial"/>
                <w:sz w:val="18"/>
                <w:szCs w:val="18"/>
                <w:lang w:eastAsia="en-GB"/>
              </w:rPr>
            </w:pPr>
            <w:r w:rsidRPr="00A276C0">
              <w:rPr>
                <w:rFonts w:cs="Arial"/>
                <w:sz w:val="18"/>
                <w:szCs w:val="18"/>
                <w:lang w:eastAsia="en-GB"/>
              </w:rPr>
              <w:t>L’A.T.O. TA/1, al quale appartiene il comune di Massafra, non ha attualmente provveduto alla redazione del proprio Piano d’Ambito.</w:t>
            </w:r>
          </w:p>
          <w:p w:rsidR="00566B09" w:rsidRPr="00A276C0" w:rsidRDefault="00566B09" w:rsidP="0032701A">
            <w:pPr>
              <w:rPr>
                <w:rFonts w:cs="Arial"/>
                <w:sz w:val="18"/>
                <w:szCs w:val="18"/>
                <w:lang w:eastAsia="en-GB"/>
              </w:rPr>
            </w:pPr>
            <w:r w:rsidRPr="00A276C0">
              <w:rPr>
                <w:rFonts w:cs="Arial"/>
                <w:sz w:val="18"/>
                <w:szCs w:val="18"/>
                <w:lang w:eastAsia="en-GB"/>
              </w:rPr>
              <w:t>Il raddoppio della seconda linea in progetto per l’impianto esistente di Massafra risulta coerente con i principi cardine previsti dalla legislazione in materia di gestione dei rifiuti della Regione Puglia in quanto consentirà il recupero energetico da CDR, rifiuto non altrimenti riutilizzabile.</w:t>
            </w:r>
          </w:p>
          <w:p w:rsidR="00566B09" w:rsidRPr="00A276C0" w:rsidRDefault="00566B09" w:rsidP="0032701A">
            <w:pPr>
              <w:rPr>
                <w:rFonts w:cs="Arial"/>
                <w:sz w:val="18"/>
                <w:szCs w:val="18"/>
                <w:lang w:eastAsia="en-GB"/>
              </w:rPr>
            </w:pPr>
            <w:r w:rsidRPr="00A276C0">
              <w:rPr>
                <w:rFonts w:cs="Arial"/>
                <w:sz w:val="18"/>
                <w:szCs w:val="18"/>
                <w:lang w:eastAsia="en-GB"/>
              </w:rPr>
              <w:t>L’approvvigionamento del CDR verrà garantito da contratti di fornitura che la società Appia Energy sottoscriverà con altre società concessionarie di pubblico servizio per la gestione di impianti di produzione di CDR presenti sul territorio pugliese, tra cui la società Progetto Ambiente LE Provincia e la società CISA di Massafra.</w:t>
            </w:r>
          </w:p>
          <w:p w:rsidR="00566B09" w:rsidRPr="00A276C0" w:rsidRDefault="00566B09" w:rsidP="0032701A">
            <w:pPr>
              <w:rPr>
                <w:rFonts w:cs="Arial"/>
                <w:sz w:val="18"/>
                <w:szCs w:val="18"/>
                <w:lang w:eastAsia="en-GB"/>
              </w:rPr>
            </w:pPr>
            <w:r w:rsidRPr="00A276C0">
              <w:rPr>
                <w:rFonts w:cs="Arial"/>
                <w:sz w:val="18"/>
                <w:szCs w:val="18"/>
                <w:lang w:eastAsia="en-GB"/>
              </w:rPr>
              <w:t>In più il progetto valorizzerà l’impianto esistente di Massafra, già in esercizio per il recupero energetico del CDR, consentendo di evitare la costruzione di nuovi impianti.</w:t>
            </w:r>
          </w:p>
        </w:tc>
      </w:tr>
      <w:tr w:rsidR="00566B09" w:rsidRPr="00A276C0" w:rsidTr="00566B09">
        <w:tc>
          <w:tcPr>
            <w:tcW w:w="1051" w:type="pct"/>
          </w:tcPr>
          <w:p w:rsidR="00566B09" w:rsidRPr="00A276C0" w:rsidRDefault="00566B09" w:rsidP="0032701A">
            <w:pPr>
              <w:rPr>
                <w:rFonts w:cs="Arial"/>
                <w:b/>
                <w:sz w:val="18"/>
                <w:szCs w:val="18"/>
                <w:lang w:eastAsia="en-GB"/>
              </w:rPr>
            </w:pPr>
            <w:r w:rsidRPr="00A276C0">
              <w:rPr>
                <w:rFonts w:cs="Arial"/>
                <w:b/>
                <w:sz w:val="18"/>
                <w:szCs w:val="18"/>
                <w:lang w:eastAsia="en-GB"/>
              </w:rPr>
              <w:t>Pianificazione Regionale di Gestione dei Rifiuti Speciali</w:t>
            </w:r>
          </w:p>
        </w:tc>
        <w:tc>
          <w:tcPr>
            <w:tcW w:w="2147" w:type="pct"/>
          </w:tcPr>
          <w:p w:rsidR="00566B09" w:rsidRPr="00A276C0" w:rsidRDefault="00566B09" w:rsidP="0032701A">
            <w:pPr>
              <w:rPr>
                <w:rFonts w:cs="Arial"/>
                <w:sz w:val="18"/>
                <w:szCs w:val="18"/>
                <w:lang w:eastAsia="en-GB"/>
              </w:rPr>
            </w:pPr>
            <w:r w:rsidRPr="00A276C0">
              <w:rPr>
                <w:rFonts w:cs="Arial"/>
                <w:sz w:val="18"/>
                <w:szCs w:val="18"/>
                <w:lang w:eastAsia="en-GB"/>
              </w:rPr>
              <w:t>il Piano di gestione dei rifiuti speciali e speciali pericolosi, adottato con Decreto del Commissario Delegato del 28 dicembre 2006, n.246, fissa l’obiettivo di definire strumenti e metodologie per controllare i flussi dei rifiuti prodotti, recuperati e smaltiti, per consentire analisi e valutazioni al riguardo, per poter assistere i procedimenti di autorizzazione, controllo e monitoraggio degli impianti e delle attività.</w:t>
            </w:r>
          </w:p>
          <w:p w:rsidR="00566B09" w:rsidRPr="00A276C0" w:rsidRDefault="00566B09" w:rsidP="0032701A">
            <w:pPr>
              <w:rPr>
                <w:rFonts w:cs="Arial"/>
                <w:sz w:val="18"/>
                <w:szCs w:val="18"/>
                <w:lang w:eastAsia="en-GB"/>
              </w:rPr>
            </w:pPr>
            <w:r w:rsidRPr="00A276C0">
              <w:rPr>
                <w:rFonts w:cs="Arial"/>
                <w:sz w:val="18"/>
                <w:szCs w:val="18"/>
                <w:lang w:eastAsia="en-GB"/>
              </w:rPr>
              <w:t>Al Paragrafo 9.1, il Piano fissa i criteri di localizzazione degli impianti industriali che utilizzano il CDR o le biomasse vergini, in sostituzione del combustibile convenzionale, ai fini del recupero energetico,</w:t>
            </w:r>
          </w:p>
          <w:p w:rsidR="00566B09" w:rsidRPr="00A276C0" w:rsidRDefault="00566B09" w:rsidP="0032701A">
            <w:pPr>
              <w:rPr>
                <w:rFonts w:cs="Arial"/>
                <w:sz w:val="18"/>
                <w:szCs w:val="18"/>
                <w:lang w:eastAsia="en-GB"/>
              </w:rPr>
            </w:pPr>
          </w:p>
        </w:tc>
        <w:tc>
          <w:tcPr>
            <w:tcW w:w="1802" w:type="pct"/>
          </w:tcPr>
          <w:p w:rsidR="00566B09" w:rsidRPr="00A276C0" w:rsidRDefault="00566B09" w:rsidP="0032701A">
            <w:pPr>
              <w:rPr>
                <w:rFonts w:cs="Arial"/>
                <w:sz w:val="18"/>
                <w:szCs w:val="18"/>
                <w:lang w:eastAsia="en-GB"/>
              </w:rPr>
            </w:pPr>
            <w:r w:rsidRPr="00A276C0">
              <w:rPr>
                <w:rFonts w:cs="Arial"/>
                <w:sz w:val="18"/>
                <w:szCs w:val="18"/>
                <w:lang w:eastAsia="en-GB"/>
              </w:rPr>
              <w:t>Secondo le indicazioni formulate nel Piano, i nuovi impianti di utilizzazione di CDR e biomasse per la produzione di energia devono essere preferenzialmente localizzati in aree industriali, per evidenti motivazioni connesse con la migliore fruibilità di servizi, tecnologie e indotti necessari al miglior funzionamento degli stessi.</w:t>
            </w:r>
          </w:p>
          <w:p w:rsidR="00566B09" w:rsidRPr="00A276C0" w:rsidRDefault="00566B09" w:rsidP="0032701A">
            <w:pPr>
              <w:rPr>
                <w:rFonts w:cs="Arial"/>
                <w:sz w:val="18"/>
                <w:szCs w:val="18"/>
                <w:lang w:eastAsia="en-GB"/>
              </w:rPr>
            </w:pPr>
            <w:r w:rsidRPr="00A276C0">
              <w:rPr>
                <w:rFonts w:cs="Arial"/>
                <w:sz w:val="18"/>
                <w:szCs w:val="18"/>
                <w:lang w:eastAsia="en-GB"/>
              </w:rPr>
              <w:t>L’intervento in progetto, oltre ad interessare un impianto esistente, si inserisce all’interno di una zona industriale già consolidata, coerentemente con le indicazioni del piano.</w:t>
            </w:r>
          </w:p>
        </w:tc>
      </w:tr>
      <w:tr w:rsidR="00566B09" w:rsidRPr="00A276C0" w:rsidTr="00566B09">
        <w:tc>
          <w:tcPr>
            <w:tcW w:w="1051" w:type="pct"/>
            <w:vAlign w:val="center"/>
          </w:tcPr>
          <w:p w:rsidR="00566B09" w:rsidRPr="00A276C0" w:rsidRDefault="00566B09" w:rsidP="0032701A">
            <w:pPr>
              <w:jc w:val="left"/>
              <w:rPr>
                <w:rFonts w:cs="Arial"/>
                <w:sz w:val="18"/>
                <w:szCs w:val="18"/>
                <w:lang w:eastAsia="en-GB"/>
              </w:rPr>
            </w:pPr>
            <w:r w:rsidRPr="00A276C0">
              <w:rPr>
                <w:rFonts w:cs="Arial"/>
                <w:sz w:val="18"/>
                <w:szCs w:val="18"/>
              </w:rPr>
              <w:t xml:space="preserve">Piano Stralcio per l’Assetto Idrogeologico (PAI) </w:t>
            </w:r>
            <w:r w:rsidRPr="00A276C0">
              <w:rPr>
                <w:rFonts w:cs="Arial"/>
                <w:sz w:val="18"/>
                <w:szCs w:val="18"/>
              </w:rPr>
              <w:lastRenderedPageBreak/>
              <w:t>della Regione Puglia</w:t>
            </w:r>
          </w:p>
        </w:tc>
        <w:tc>
          <w:tcPr>
            <w:tcW w:w="2147" w:type="pct"/>
            <w:vAlign w:val="center"/>
          </w:tcPr>
          <w:p w:rsidR="00566B09" w:rsidRPr="00A276C0" w:rsidRDefault="00566B09" w:rsidP="0032701A">
            <w:pPr>
              <w:ind w:left="30"/>
              <w:rPr>
                <w:rFonts w:cs="Arial"/>
                <w:sz w:val="18"/>
                <w:szCs w:val="18"/>
                <w:lang w:eastAsia="en-GB"/>
              </w:rPr>
            </w:pPr>
            <w:r w:rsidRPr="00A276C0">
              <w:rPr>
                <w:rFonts w:cs="Arial"/>
                <w:sz w:val="18"/>
                <w:szCs w:val="18"/>
                <w:lang w:eastAsia="en-GB"/>
              </w:rPr>
              <w:lastRenderedPageBreak/>
              <w:t xml:space="preserve">Il Piano Stralcio per l’Assetto Idrogeologico della Regione Puglia è lo strumento conoscitivo, normativo e tecnico-operativo </w:t>
            </w:r>
            <w:r w:rsidRPr="00A276C0">
              <w:rPr>
                <w:rFonts w:cs="Arial"/>
                <w:sz w:val="18"/>
                <w:szCs w:val="18"/>
                <w:lang w:eastAsia="en-GB"/>
              </w:rPr>
              <w:lastRenderedPageBreak/>
              <w:t xml:space="preserve">mediante il quale sono pianificate e programmate le azioni, gli interventi e le norme d’uso riguardanti la difesa dal rischio idrogeologico. </w:t>
            </w:r>
          </w:p>
        </w:tc>
        <w:tc>
          <w:tcPr>
            <w:tcW w:w="1802" w:type="pct"/>
          </w:tcPr>
          <w:p w:rsidR="00566B09" w:rsidRPr="00A276C0" w:rsidRDefault="00566B09" w:rsidP="0032701A">
            <w:pPr>
              <w:rPr>
                <w:rFonts w:cs="Arial"/>
                <w:sz w:val="18"/>
                <w:szCs w:val="18"/>
                <w:lang w:eastAsia="en-GB"/>
              </w:rPr>
            </w:pPr>
            <w:r w:rsidRPr="00A276C0">
              <w:rPr>
                <w:rFonts w:cs="Arial"/>
                <w:sz w:val="18"/>
                <w:szCs w:val="18"/>
                <w:lang w:eastAsia="en-GB"/>
              </w:rPr>
              <w:lastRenderedPageBreak/>
              <w:t>Il progetto proposto risulta localizzato in aree esterne alle perimetrazione del PAI</w:t>
            </w:r>
          </w:p>
        </w:tc>
      </w:tr>
      <w:tr w:rsidR="00566B09" w:rsidRPr="00A276C0" w:rsidTr="00566B09">
        <w:tc>
          <w:tcPr>
            <w:tcW w:w="1051" w:type="pct"/>
            <w:vAlign w:val="center"/>
          </w:tcPr>
          <w:p w:rsidR="00566B09" w:rsidRPr="00A276C0" w:rsidRDefault="00566B09" w:rsidP="0032701A">
            <w:pPr>
              <w:jc w:val="left"/>
              <w:rPr>
                <w:rFonts w:cs="Arial"/>
                <w:sz w:val="18"/>
                <w:szCs w:val="18"/>
              </w:rPr>
            </w:pPr>
            <w:r w:rsidRPr="00A276C0">
              <w:rPr>
                <w:rFonts w:cs="Arial"/>
                <w:sz w:val="18"/>
                <w:szCs w:val="18"/>
              </w:rPr>
              <w:lastRenderedPageBreak/>
              <w:t>Aree Protette</w:t>
            </w:r>
          </w:p>
        </w:tc>
        <w:tc>
          <w:tcPr>
            <w:tcW w:w="2147" w:type="pct"/>
            <w:vAlign w:val="center"/>
          </w:tcPr>
          <w:p w:rsidR="00566B09" w:rsidRPr="00A276C0" w:rsidRDefault="00566B09" w:rsidP="0032701A">
            <w:pPr>
              <w:ind w:left="30"/>
              <w:rPr>
                <w:rFonts w:cs="Arial"/>
                <w:sz w:val="18"/>
                <w:szCs w:val="18"/>
                <w:lang w:eastAsia="en-GB"/>
              </w:rPr>
            </w:pPr>
            <w:r w:rsidRPr="00A276C0">
              <w:rPr>
                <w:rFonts w:cs="Arial"/>
                <w:sz w:val="18"/>
                <w:szCs w:val="18"/>
                <w:lang w:eastAsia="en-GB"/>
              </w:rPr>
              <w:t>Verificare la presenza di aree designate quali SIC, ZPS, SIR, IBA ed Aree Naturali Protette.</w:t>
            </w:r>
          </w:p>
        </w:tc>
        <w:tc>
          <w:tcPr>
            <w:tcW w:w="1802" w:type="pct"/>
          </w:tcPr>
          <w:p w:rsidR="00566B09" w:rsidRPr="00A276C0" w:rsidRDefault="00566B09" w:rsidP="0032701A">
            <w:pPr>
              <w:rPr>
                <w:rFonts w:cs="Arial"/>
                <w:sz w:val="18"/>
                <w:szCs w:val="18"/>
                <w:lang w:eastAsia="en-GB"/>
              </w:rPr>
            </w:pPr>
            <w:r w:rsidRPr="00A276C0">
              <w:rPr>
                <w:rFonts w:cs="Arial"/>
                <w:sz w:val="18"/>
                <w:szCs w:val="18"/>
                <w:lang w:eastAsia="en-GB"/>
              </w:rPr>
              <w:t>Il sito di progetto ricade all’interno dell’area appartenente alla Rete Natura 2000, SIC/ZPS IT9130007 “Area delle Gravine” ed all’interno della perimetrazione dell’area IBA 139 “Gravine”.</w:t>
            </w:r>
          </w:p>
          <w:p w:rsidR="00566B09" w:rsidRPr="00A276C0" w:rsidRDefault="00566B09" w:rsidP="0032701A">
            <w:pPr>
              <w:rPr>
                <w:rFonts w:cs="Arial"/>
                <w:sz w:val="18"/>
                <w:szCs w:val="18"/>
                <w:lang w:eastAsia="en-GB"/>
              </w:rPr>
            </w:pPr>
            <w:r w:rsidRPr="00A276C0">
              <w:rPr>
                <w:rFonts w:cs="Arial"/>
                <w:sz w:val="18"/>
                <w:szCs w:val="18"/>
                <w:lang w:eastAsia="en-GB"/>
              </w:rPr>
              <w:t xml:space="preserve">A sud ovest la centrale confina con il Parco Naturale Regionale delle Gravine, istituito dalla  legge regionale 20 dicembre 2005, n. 18, e s.m.i.. </w:t>
            </w:r>
          </w:p>
        </w:tc>
      </w:tr>
    </w:tbl>
    <w:p w:rsidR="008B4B06" w:rsidRPr="00A276C0" w:rsidRDefault="008B4B06" w:rsidP="0032701A"/>
    <w:p w:rsidR="007D3014" w:rsidRPr="00A276C0" w:rsidRDefault="000975F5" w:rsidP="0032701A">
      <w:pPr>
        <w:pStyle w:val="Titolo1STEAM"/>
      </w:pPr>
      <w:bookmarkStart w:id="51" w:name="_Toc316315369"/>
      <w:r w:rsidRPr="00A276C0">
        <w:rPr>
          <w:caps w:val="0"/>
        </w:rPr>
        <w:lastRenderedPageBreak/>
        <w:t>QUADRO DI RIFERIMENTO PROGETTUALE</w:t>
      </w:r>
      <w:bookmarkEnd w:id="51"/>
      <w:r w:rsidRPr="00A276C0">
        <w:rPr>
          <w:caps w:val="0"/>
        </w:rPr>
        <w:t xml:space="preserve"> </w:t>
      </w:r>
    </w:p>
    <w:p w:rsidR="008B4B06" w:rsidRPr="00A276C0" w:rsidRDefault="008B4B06" w:rsidP="0032701A">
      <w:pPr>
        <w:pStyle w:val="Titolo2STEAM"/>
      </w:pPr>
      <w:bookmarkStart w:id="52" w:name="_Toc236468549"/>
      <w:bookmarkStart w:id="53" w:name="_Toc236478985"/>
      <w:bookmarkStart w:id="54" w:name="_Toc311025063"/>
      <w:bookmarkStart w:id="55" w:name="_Toc265140208"/>
      <w:bookmarkStart w:id="56" w:name="_Toc311025073"/>
      <w:bookmarkStart w:id="57" w:name="_Toc316315370"/>
      <w:r w:rsidRPr="00A276C0">
        <w:t>Ubicazione dell</w:t>
      </w:r>
      <w:bookmarkEnd w:id="52"/>
      <w:bookmarkEnd w:id="53"/>
      <w:r w:rsidRPr="00A276C0">
        <w:rPr>
          <w:rFonts w:hint="eastAsia"/>
        </w:rPr>
        <w:t>’</w:t>
      </w:r>
      <w:r w:rsidRPr="00A276C0">
        <w:t>Impianto</w:t>
      </w:r>
      <w:bookmarkEnd w:id="54"/>
      <w:bookmarkEnd w:id="57"/>
    </w:p>
    <w:p w:rsidR="008B4B06" w:rsidRPr="00A276C0" w:rsidRDefault="008B4B06" w:rsidP="0032701A">
      <w:r w:rsidRPr="00A276C0">
        <w:t xml:space="preserve">L’impianto esistente è </w:t>
      </w:r>
      <w:r w:rsidR="00593892" w:rsidRPr="00A276C0">
        <w:t>ubicato</w:t>
      </w:r>
      <w:r w:rsidRPr="00A276C0">
        <w:t xml:space="preserve"> in località Console, nel comune di Massafra (Provincia di Taranto), dal cui centro dista circa 2,</w:t>
      </w:r>
      <w:r w:rsidR="00240486" w:rsidRPr="00A276C0">
        <w:t>7</w:t>
      </w:r>
      <w:r w:rsidRPr="00A276C0">
        <w:t xml:space="preserve"> km in direzione sud-est </w:t>
      </w:r>
      <w:r w:rsidRPr="00A276C0">
        <w:rPr>
          <w:i/>
        </w:rPr>
        <w:t>(Figura 1a</w:t>
      </w:r>
      <w:r w:rsidRPr="00A276C0">
        <w:t>).</w:t>
      </w:r>
      <w:r w:rsidR="00240486" w:rsidRPr="00A276C0">
        <w:t xml:space="preserve"> L’impianto inoltre è collocato </w:t>
      </w:r>
      <w:r w:rsidR="0044060F" w:rsidRPr="00A276C0">
        <w:t>ad una</w:t>
      </w:r>
      <w:r w:rsidR="00240486" w:rsidRPr="00A276C0">
        <w:t xml:space="preserve"> significativa distanza da frazioni minori del comune di Massafra (Campagna 1,5 km, Parco di Guerra 1,7 km, Masonchia 2</w:t>
      </w:r>
      <w:r w:rsidR="00847A47" w:rsidRPr="00A276C0">
        <w:t>,</w:t>
      </w:r>
      <w:r w:rsidR="00240486" w:rsidRPr="00A276C0">
        <w:t>2</w:t>
      </w:r>
      <w:r w:rsidR="00847A47" w:rsidRPr="00A276C0">
        <w:t xml:space="preserve"> km</w:t>
      </w:r>
      <w:r w:rsidR="00240486" w:rsidRPr="00A276C0">
        <w:t>).</w:t>
      </w:r>
    </w:p>
    <w:p w:rsidR="008B4B06" w:rsidRPr="00A276C0" w:rsidRDefault="008B4B06" w:rsidP="0032701A"/>
    <w:p w:rsidR="00B67B18" w:rsidRPr="00A276C0" w:rsidRDefault="008B4B06" w:rsidP="0032701A">
      <w:r w:rsidRPr="00A276C0">
        <w:t xml:space="preserve">Il sito confina: </w:t>
      </w:r>
    </w:p>
    <w:p w:rsidR="008B4B06" w:rsidRPr="00A276C0" w:rsidRDefault="00640D7D" w:rsidP="0032701A">
      <w:pPr>
        <w:pStyle w:val="Rentro1STEAM"/>
      </w:pPr>
      <w:r w:rsidRPr="00A276C0">
        <w:t xml:space="preserve">a </w:t>
      </w:r>
      <w:r w:rsidR="00D4081A" w:rsidRPr="00A276C0">
        <w:t>nord est</w:t>
      </w:r>
      <w:r w:rsidRPr="00A276C0">
        <w:t xml:space="preserve"> con un’area agricola;</w:t>
      </w:r>
    </w:p>
    <w:p w:rsidR="008B4B06" w:rsidRPr="00A276C0" w:rsidRDefault="008B4B06" w:rsidP="0032701A">
      <w:pPr>
        <w:pStyle w:val="Rentro1STEAM"/>
      </w:pPr>
      <w:r w:rsidRPr="00A276C0">
        <w:t>a</w:t>
      </w:r>
      <w:r w:rsidR="00640D7D" w:rsidRPr="00A276C0">
        <w:t xml:space="preserve"> </w:t>
      </w:r>
      <w:r w:rsidR="00D4081A" w:rsidRPr="00A276C0">
        <w:t xml:space="preserve">nord </w:t>
      </w:r>
      <w:r w:rsidR="00640D7D" w:rsidRPr="00A276C0">
        <w:t>ovest con una strada comunale;</w:t>
      </w:r>
    </w:p>
    <w:p w:rsidR="008B4B06" w:rsidRPr="00A276C0" w:rsidRDefault="008B4B06" w:rsidP="0032701A">
      <w:pPr>
        <w:pStyle w:val="Rentro1STEAM"/>
      </w:pPr>
      <w:r w:rsidRPr="00A276C0">
        <w:t>a sud</w:t>
      </w:r>
      <w:r w:rsidR="00D4081A" w:rsidRPr="00A276C0">
        <w:t xml:space="preserve"> ovest</w:t>
      </w:r>
      <w:r w:rsidRPr="00A276C0">
        <w:t xml:space="preserve"> con</w:t>
      </w:r>
      <w:r w:rsidR="00D4081A" w:rsidRPr="00A276C0">
        <w:t xml:space="preserve"> le vecchie discariche esaurite del Comune di Massafra e l’Impianto di Preselezione, Biostabilizzazione e produzione di CDR </w:t>
      </w:r>
      <w:r w:rsidRPr="00A276C0">
        <w:t>gestito dalla Soc. CISA S.p.A, concessionario del Comune di Massafra</w:t>
      </w:r>
      <w:r w:rsidR="00640D7D" w:rsidRPr="00A276C0">
        <w:t>;</w:t>
      </w:r>
      <w:r w:rsidRPr="00A276C0">
        <w:t xml:space="preserve"> </w:t>
      </w:r>
    </w:p>
    <w:p w:rsidR="008B4B06" w:rsidRPr="00A276C0" w:rsidRDefault="008B4B06" w:rsidP="0032701A">
      <w:pPr>
        <w:pStyle w:val="Rentro1STEAM"/>
      </w:pPr>
      <w:r w:rsidRPr="00A276C0">
        <w:t xml:space="preserve">a </w:t>
      </w:r>
      <w:r w:rsidR="00D4081A" w:rsidRPr="00A276C0">
        <w:t xml:space="preserve">sud </w:t>
      </w:r>
      <w:r w:rsidRPr="00A276C0">
        <w:t xml:space="preserve">est </w:t>
      </w:r>
      <w:r w:rsidR="00D4081A" w:rsidRPr="00A276C0">
        <w:t xml:space="preserve">con un </w:t>
      </w:r>
      <w:r w:rsidRPr="00A276C0">
        <w:t>terreno incolto</w:t>
      </w:r>
      <w:r w:rsidR="00D4081A" w:rsidRPr="00A276C0">
        <w:t>, di proprietà di Appia Energy, nel quale si sviluppa il progetto della seconda linea della centrale termoelettrica alimentata a CDR e Biomasse</w:t>
      </w:r>
      <w:r w:rsidRPr="00A276C0">
        <w:t>.</w:t>
      </w:r>
    </w:p>
    <w:p w:rsidR="00F30413" w:rsidRPr="00A276C0" w:rsidRDefault="00F30413" w:rsidP="0032701A"/>
    <w:p w:rsidR="008B4B06" w:rsidRPr="00A276C0" w:rsidRDefault="00F30413" w:rsidP="0032701A">
      <w:r w:rsidRPr="00A276C0">
        <w:t>In prossimità del</w:t>
      </w:r>
      <w:r w:rsidR="00D4081A" w:rsidRPr="00A276C0">
        <w:t>l’ingresso al</w:t>
      </w:r>
      <w:r w:rsidRPr="00A276C0">
        <w:t xml:space="preserve"> sito</w:t>
      </w:r>
      <w:r w:rsidR="00D4081A" w:rsidRPr="00A276C0">
        <w:t>, in direzione ovest</w:t>
      </w:r>
      <w:r w:rsidRPr="00A276C0">
        <w:t xml:space="preserve"> si sviluppa la </w:t>
      </w:r>
      <w:r w:rsidR="00D4081A" w:rsidRPr="00A276C0">
        <w:t>discarica di rifiuti solidi urbani del Comune di Massafra attualmente in esercizio</w:t>
      </w:r>
      <w:r w:rsidR="00003348" w:rsidRPr="00A276C0">
        <w:t xml:space="preserve">. A sud del sito è inoltre presente la discarica di rifiuti solidi urbani del Comune di Statte. </w:t>
      </w:r>
    </w:p>
    <w:p w:rsidR="00D4081A" w:rsidRPr="00A276C0" w:rsidRDefault="00D4081A" w:rsidP="0032701A"/>
    <w:p w:rsidR="008B4B06" w:rsidRPr="00A276C0" w:rsidRDefault="008B4B06" w:rsidP="0032701A">
      <w:r w:rsidRPr="00A276C0">
        <w:t xml:space="preserve">Il sito, che occupa una superficie di circa </w:t>
      </w:r>
      <w:r w:rsidR="00B67B18" w:rsidRPr="00A276C0">
        <w:t xml:space="preserve">86.323 </w:t>
      </w:r>
      <w:r w:rsidRPr="00A276C0">
        <w:t>m</w:t>
      </w:r>
      <w:r w:rsidRPr="00A276C0">
        <w:rPr>
          <w:vertAlign w:val="superscript"/>
        </w:rPr>
        <w:t>2</w:t>
      </w:r>
      <w:r w:rsidR="001C1C8D" w:rsidRPr="00A276C0">
        <w:t xml:space="preserve"> (area di proprietà)</w:t>
      </w:r>
      <w:r w:rsidR="00640D7D" w:rsidRPr="00A276C0">
        <w:t>,</w:t>
      </w:r>
      <w:r w:rsidRPr="00A276C0">
        <w:t xml:space="preserve"> risulta direttamente </w:t>
      </w:r>
      <w:r w:rsidR="00D4081A" w:rsidRPr="00A276C0">
        <w:t xml:space="preserve">raggiungibile </w:t>
      </w:r>
      <w:r w:rsidRPr="00A276C0">
        <w:t xml:space="preserve">dalla S.S n.7 Via </w:t>
      </w:r>
      <w:r w:rsidR="00F30413" w:rsidRPr="00A276C0">
        <w:t>Appia</w:t>
      </w:r>
      <w:r w:rsidR="00640D7D" w:rsidRPr="00A276C0">
        <w:t>,</w:t>
      </w:r>
      <w:r w:rsidRPr="00A276C0">
        <w:t xml:space="preserve"> mediante la viabilità comunale </w:t>
      </w:r>
      <w:r w:rsidR="00D4081A" w:rsidRPr="00A276C0">
        <w:t xml:space="preserve">di accesso </w:t>
      </w:r>
      <w:r w:rsidR="00B67B18" w:rsidRPr="00A276C0">
        <w:t>sia alla discarica RSU che all’impianto di Preselezione, Biostabilizzazione e Produzione di CDR in esercizio</w:t>
      </w:r>
      <w:r w:rsidRPr="00A276C0">
        <w:t>.</w:t>
      </w:r>
    </w:p>
    <w:p w:rsidR="008B4B06" w:rsidRPr="00A276C0" w:rsidRDefault="008B4B06" w:rsidP="0032701A"/>
    <w:p w:rsidR="008B4B06" w:rsidRPr="00A276C0" w:rsidRDefault="008B4B06" w:rsidP="0032701A"/>
    <w:p w:rsidR="008B4B06" w:rsidRPr="00A276C0" w:rsidRDefault="008B4B06" w:rsidP="0032701A">
      <w:pPr>
        <w:pStyle w:val="Titolo2STEAM"/>
      </w:pPr>
      <w:bookmarkStart w:id="58" w:name="_Toc311025064"/>
      <w:bookmarkStart w:id="59" w:name="_Toc316315371"/>
      <w:r w:rsidRPr="00A276C0">
        <w:t>Descrizione della Centrale Esistente</w:t>
      </w:r>
      <w:bookmarkEnd w:id="58"/>
      <w:bookmarkEnd w:id="59"/>
    </w:p>
    <w:p w:rsidR="00216690" w:rsidRPr="00A276C0" w:rsidRDefault="00216690" w:rsidP="0032701A">
      <w:pPr>
        <w:pStyle w:val="Titolo3STEAM"/>
      </w:pPr>
      <w:bookmarkStart w:id="60" w:name="_Toc316315372"/>
      <w:r w:rsidRPr="00A276C0">
        <w:t>Principali Componenti di Impianto</w:t>
      </w:r>
      <w:bookmarkEnd w:id="60"/>
    </w:p>
    <w:p w:rsidR="008B4B06" w:rsidRPr="00A276C0" w:rsidRDefault="008B4B06" w:rsidP="0032701A">
      <w:r w:rsidRPr="00A276C0">
        <w:t xml:space="preserve">L’impianto </w:t>
      </w:r>
      <w:r w:rsidRPr="00A276C0">
        <w:rPr>
          <w:i/>
        </w:rPr>
        <w:t xml:space="preserve">Appia Energy di Massafra </w:t>
      </w:r>
      <w:r w:rsidRPr="00A276C0">
        <w:t xml:space="preserve">provvede alla generazione di energia elettrica mediante la </w:t>
      </w:r>
      <w:r w:rsidR="00DB79BC" w:rsidRPr="00A276C0">
        <w:t xml:space="preserve">combustione </w:t>
      </w:r>
      <w:r w:rsidRPr="00A276C0">
        <w:t xml:space="preserve">di CDR – Combustibile </w:t>
      </w:r>
      <w:r w:rsidR="008555D5" w:rsidRPr="00A276C0">
        <w:t xml:space="preserve">Derivato </w:t>
      </w:r>
      <w:r w:rsidRPr="00A276C0">
        <w:t>da Rifiuti</w:t>
      </w:r>
      <w:r w:rsidR="00DB79BC" w:rsidRPr="00A276C0">
        <w:t xml:space="preserve"> –</w:t>
      </w:r>
      <w:r w:rsidRPr="00A276C0">
        <w:t xml:space="preserve"> e</w:t>
      </w:r>
      <w:r w:rsidR="00C81D57" w:rsidRPr="00A276C0">
        <w:t>d è autorizzato alla combustione di</w:t>
      </w:r>
      <w:r w:rsidRPr="00A276C0">
        <w:t xml:space="preserve"> Biomasse. </w:t>
      </w:r>
    </w:p>
    <w:p w:rsidR="008B4B06" w:rsidRPr="00A276C0" w:rsidRDefault="008B4B06" w:rsidP="0032701A"/>
    <w:p w:rsidR="00117462" w:rsidRPr="00A276C0" w:rsidRDefault="008B4B06" w:rsidP="0032701A">
      <w:r w:rsidRPr="00A276C0">
        <w:t>La centrale, che ha potenza elettrica lorda nominale di circa 12,25 MWe e termica nominale di circa 49,5 MWt, è in esercizio dall’anno 2004</w:t>
      </w:r>
      <w:r w:rsidR="00195829" w:rsidRPr="00A276C0">
        <w:t xml:space="preserve"> ed attualmente opera in forza della </w:t>
      </w:r>
      <w:r w:rsidR="00195829" w:rsidRPr="00A276C0">
        <w:rPr>
          <w:i/>
        </w:rPr>
        <w:t>Determina Dirigenziale n. 6 del 18/01/2008</w:t>
      </w:r>
      <w:r w:rsidR="00195829" w:rsidRPr="00A276C0">
        <w:t xml:space="preserve"> </w:t>
      </w:r>
      <w:r w:rsidR="00640D7D" w:rsidRPr="00A276C0">
        <w:t>rilasciata dalla</w:t>
      </w:r>
      <w:r w:rsidR="00195829" w:rsidRPr="00A276C0">
        <w:t xml:space="preserve"> </w:t>
      </w:r>
      <w:r w:rsidR="00640D7D" w:rsidRPr="00A276C0">
        <w:t xml:space="preserve">Provincia </w:t>
      </w:r>
      <w:r w:rsidR="00195829" w:rsidRPr="00A276C0">
        <w:t>di Taranto - Settore Ecologia Ambiente</w:t>
      </w:r>
      <w:r w:rsidR="00EC0E41" w:rsidRPr="00A276C0">
        <w:t>.</w:t>
      </w:r>
    </w:p>
    <w:p w:rsidR="00B67B18" w:rsidRPr="00A276C0" w:rsidRDefault="00B67B18" w:rsidP="0032701A"/>
    <w:p w:rsidR="00216690" w:rsidRPr="00A276C0" w:rsidRDefault="00216690" w:rsidP="0032701A"/>
    <w:p w:rsidR="008B4B06" w:rsidRPr="00A276C0" w:rsidRDefault="008B4B06" w:rsidP="0032701A">
      <w:r w:rsidRPr="00A276C0">
        <w:lastRenderedPageBreak/>
        <w:t xml:space="preserve">L’impianto </w:t>
      </w:r>
      <w:r w:rsidR="00B67B18" w:rsidRPr="00A276C0">
        <w:t xml:space="preserve">esistente </w:t>
      </w:r>
      <w:r w:rsidRPr="00A276C0">
        <w:t xml:space="preserve">è costituito dalle seguenti componenti principali, di seguito </w:t>
      </w:r>
      <w:r w:rsidR="0044060F" w:rsidRPr="00A276C0">
        <w:t>descritte</w:t>
      </w:r>
      <w:r w:rsidRPr="00A276C0">
        <w:t>:</w:t>
      </w:r>
    </w:p>
    <w:p w:rsidR="009768FF" w:rsidRPr="00A276C0" w:rsidRDefault="009768FF" w:rsidP="0032701A"/>
    <w:p w:rsidR="009768FF" w:rsidRPr="00A276C0" w:rsidRDefault="009768FF" w:rsidP="0032701A">
      <w:pPr>
        <w:pStyle w:val="TitoloTabellaSTEAM"/>
      </w:pPr>
      <w:r w:rsidRPr="00A276C0">
        <w:t>Tabella 3.2</w:t>
      </w:r>
      <w:r w:rsidR="00216690" w:rsidRPr="00A276C0">
        <w:t>.1</w:t>
      </w:r>
      <w:r w:rsidRPr="00A276C0">
        <w:t>a</w:t>
      </w:r>
      <w:r w:rsidRPr="00A276C0">
        <w:tab/>
      </w:r>
      <w:r w:rsidR="00216690" w:rsidRPr="00A276C0">
        <w:t>Principali Componenti di Impianto</w:t>
      </w:r>
    </w:p>
    <w:tbl>
      <w:tblPr>
        <w:tblStyle w:val="tabellaSTEAM"/>
        <w:tblW w:w="5000" w:type="pct"/>
        <w:tblLook w:val="04A0"/>
      </w:tblPr>
      <w:tblGrid>
        <w:gridCol w:w="3794"/>
        <w:gridCol w:w="4359"/>
      </w:tblGrid>
      <w:tr w:rsidR="009768FF" w:rsidRPr="00A276C0" w:rsidTr="00F56AC4">
        <w:trPr>
          <w:cnfStyle w:val="100000000000"/>
        </w:trPr>
        <w:tc>
          <w:tcPr>
            <w:cnfStyle w:val="001000000000"/>
            <w:tcW w:w="2327" w:type="pct"/>
          </w:tcPr>
          <w:p w:rsidR="009768FF" w:rsidRPr="00A276C0" w:rsidRDefault="009768FF" w:rsidP="0032701A">
            <w:pPr>
              <w:rPr>
                <w:sz w:val="20"/>
              </w:rPr>
            </w:pPr>
            <w:r w:rsidRPr="00A276C0">
              <w:rPr>
                <w:sz w:val="20"/>
              </w:rPr>
              <w:t>Sezioni Principali dell’Impianto nell’Assetto Attuale</w:t>
            </w:r>
          </w:p>
        </w:tc>
        <w:tc>
          <w:tcPr>
            <w:tcW w:w="2673" w:type="pct"/>
          </w:tcPr>
          <w:p w:rsidR="009768FF" w:rsidRPr="00A276C0" w:rsidRDefault="009768FF" w:rsidP="0032701A">
            <w:pPr>
              <w:jc w:val="center"/>
              <w:cnfStyle w:val="100000000000"/>
              <w:rPr>
                <w:sz w:val="20"/>
              </w:rPr>
            </w:pPr>
            <w:r w:rsidRPr="00A276C0">
              <w:rPr>
                <w:sz w:val="20"/>
              </w:rPr>
              <w:t>Descrizione</w:t>
            </w:r>
          </w:p>
        </w:tc>
      </w:tr>
      <w:tr w:rsidR="009768FF" w:rsidRPr="00A276C0" w:rsidTr="00F56AC4">
        <w:tc>
          <w:tcPr>
            <w:cnfStyle w:val="001000000000"/>
            <w:tcW w:w="2327" w:type="pct"/>
          </w:tcPr>
          <w:p w:rsidR="009768FF" w:rsidRPr="00A276C0" w:rsidRDefault="00F56AC4" w:rsidP="0032701A">
            <w:pPr>
              <w:rPr>
                <w:b w:val="0"/>
                <w:sz w:val="18"/>
                <w:szCs w:val="18"/>
              </w:rPr>
            </w:pPr>
            <w:r w:rsidRPr="00A276C0">
              <w:rPr>
                <w:b w:val="0"/>
                <w:sz w:val="18"/>
                <w:szCs w:val="18"/>
              </w:rPr>
              <w:t>Sezione di Ricezione, Stoccaggio e Ripresa del Combustibile</w:t>
            </w:r>
          </w:p>
        </w:tc>
        <w:tc>
          <w:tcPr>
            <w:tcW w:w="2673" w:type="pct"/>
          </w:tcPr>
          <w:p w:rsidR="00F56AC4" w:rsidRPr="00A276C0" w:rsidRDefault="00F56AC4" w:rsidP="0032701A">
            <w:pPr>
              <w:cnfStyle w:val="000000000000"/>
              <w:rPr>
                <w:sz w:val="18"/>
                <w:szCs w:val="18"/>
              </w:rPr>
            </w:pPr>
            <w:r w:rsidRPr="00A276C0">
              <w:rPr>
                <w:sz w:val="18"/>
                <w:szCs w:val="18"/>
              </w:rPr>
              <w:t>Il CDR è trasportato in centrale mediante automezzi autorizzati (flusso medio di circa 34 automezzi/giorno, concentrato in solo orario diurno).</w:t>
            </w:r>
          </w:p>
          <w:p w:rsidR="00F56AC4" w:rsidRPr="00A276C0" w:rsidRDefault="00F56AC4" w:rsidP="0032701A">
            <w:pPr>
              <w:cnfStyle w:val="000000000000"/>
              <w:rPr>
                <w:sz w:val="18"/>
                <w:szCs w:val="18"/>
              </w:rPr>
            </w:pPr>
          </w:p>
          <w:p w:rsidR="00F56AC4" w:rsidRPr="00A276C0" w:rsidRDefault="00F56AC4" w:rsidP="0032701A">
            <w:pPr>
              <w:cnfStyle w:val="000000000000"/>
              <w:rPr>
                <w:sz w:val="18"/>
                <w:szCs w:val="18"/>
              </w:rPr>
            </w:pPr>
            <w:r w:rsidRPr="00A276C0">
              <w:rPr>
                <w:sz w:val="18"/>
                <w:szCs w:val="18"/>
              </w:rPr>
              <w:t>L’area di stoccaggio del CDR sfuso è costituita da un fabbricato chiuso, tenuto in depressione, dotato di un primo impianto di aspirazione delle polveri all’interno del locale con relativo filtraggio e recupero del residuo solido. L’aria scaricata, dopo filtrazione, viene convogliata, tramite dispositivo automatico, o al biofiltro o all’aspirazione del ventilatore aria per la combustione in caldaia: in ogni caso il sistema di filtrazione non costituisce punto di emissione in atmosfera. Il CDR in balle è stoccato in un’area all’aperto, limitrofa al capannone stoccaggio CDR, e riceve esclusivamente balle pressate, regettate e filmate con pellicola di polietilene.</w:t>
            </w:r>
          </w:p>
        </w:tc>
      </w:tr>
      <w:tr w:rsidR="009768FF" w:rsidRPr="00A276C0" w:rsidTr="00F56AC4">
        <w:tc>
          <w:tcPr>
            <w:cnfStyle w:val="001000000000"/>
            <w:tcW w:w="2327" w:type="pct"/>
          </w:tcPr>
          <w:p w:rsidR="009768FF" w:rsidRPr="00A276C0" w:rsidRDefault="00F56AC4" w:rsidP="0032701A">
            <w:pPr>
              <w:rPr>
                <w:b w:val="0"/>
                <w:sz w:val="18"/>
                <w:szCs w:val="18"/>
              </w:rPr>
            </w:pPr>
            <w:r w:rsidRPr="00A276C0">
              <w:rPr>
                <w:b w:val="0"/>
                <w:sz w:val="18"/>
                <w:szCs w:val="18"/>
              </w:rPr>
              <w:t>Sezione di Combustione e Generazione di Energia Elettrica</w:t>
            </w:r>
          </w:p>
        </w:tc>
        <w:tc>
          <w:tcPr>
            <w:tcW w:w="2673" w:type="pct"/>
          </w:tcPr>
          <w:p w:rsidR="00742E88" w:rsidRPr="00A276C0" w:rsidRDefault="00F56AC4" w:rsidP="0032701A">
            <w:pPr>
              <w:cnfStyle w:val="000000000000"/>
              <w:rPr>
                <w:sz w:val="18"/>
                <w:szCs w:val="18"/>
              </w:rPr>
            </w:pPr>
            <w:r w:rsidRPr="00A276C0">
              <w:rPr>
                <w:sz w:val="18"/>
                <w:szCs w:val="18"/>
              </w:rPr>
              <w:t>La sezione di combustione è costituit</w:t>
            </w:r>
            <w:r w:rsidR="00742E88" w:rsidRPr="00A276C0">
              <w:rPr>
                <w:sz w:val="18"/>
                <w:szCs w:val="18"/>
              </w:rPr>
              <w:t>a</w:t>
            </w:r>
            <w:r w:rsidRPr="00A276C0">
              <w:rPr>
                <w:sz w:val="18"/>
                <w:szCs w:val="18"/>
              </w:rPr>
              <w:t xml:space="preserve"> da</w:t>
            </w:r>
            <w:r w:rsidR="00742E88" w:rsidRPr="00A276C0">
              <w:rPr>
                <w:sz w:val="18"/>
                <w:szCs w:val="18"/>
              </w:rPr>
              <w:t xml:space="preserve"> un</w:t>
            </w:r>
            <w:r w:rsidRPr="00A276C0">
              <w:rPr>
                <w:sz w:val="18"/>
                <w:szCs w:val="18"/>
              </w:rPr>
              <w:t xml:space="preserve"> </w:t>
            </w:r>
            <w:r w:rsidR="00742E88" w:rsidRPr="00A276C0">
              <w:rPr>
                <w:rFonts w:cs="Arial"/>
                <w:sz w:val="18"/>
                <w:szCs w:val="18"/>
              </w:rPr>
              <w:t xml:space="preserve">combustore del tipo a letto fluido e generatore di vapore a recupero. In camera di combustione è </w:t>
            </w:r>
            <w:r w:rsidR="00742E88" w:rsidRPr="00A276C0">
              <w:rPr>
                <w:sz w:val="18"/>
                <w:szCs w:val="18"/>
              </w:rPr>
              <w:t>prevista una riduzione preliminare degli SOx e HCl mediante aggiunta di carbonato di calcio che reagisce con zolfo e cloro creando ceneri da smaltire; è inoltre prevista la riduzione degli ossidi di azoto mediante iniezione di ammoniaca direttamente in camera di combustione (sistema SNCR).</w:t>
            </w:r>
          </w:p>
          <w:p w:rsidR="009768FF" w:rsidRPr="00A276C0" w:rsidRDefault="009768FF" w:rsidP="0032701A">
            <w:pPr>
              <w:cnfStyle w:val="000000000000"/>
              <w:rPr>
                <w:sz w:val="18"/>
                <w:szCs w:val="18"/>
              </w:rPr>
            </w:pPr>
          </w:p>
          <w:p w:rsidR="00742E88" w:rsidRPr="00A276C0" w:rsidRDefault="00742E88" w:rsidP="0032701A">
            <w:pPr>
              <w:cnfStyle w:val="000000000000"/>
              <w:rPr>
                <w:sz w:val="18"/>
                <w:szCs w:val="18"/>
              </w:rPr>
            </w:pPr>
            <w:r w:rsidRPr="00A276C0">
              <w:rPr>
                <w:sz w:val="18"/>
                <w:szCs w:val="18"/>
              </w:rPr>
              <w:t>Il vapore prodotto nel generatore di vapore utilizzando l’energia termica fornita dal sistema di combustione è utilizzato per la produzione di energia meccanica nella turbina a vapore, del tipo a condensazione con potenza lorda generata di 12,25 MWe.</w:t>
            </w:r>
          </w:p>
        </w:tc>
      </w:tr>
      <w:tr w:rsidR="009768FF" w:rsidRPr="00A276C0" w:rsidTr="00F56AC4">
        <w:tc>
          <w:tcPr>
            <w:cnfStyle w:val="001000000000"/>
            <w:tcW w:w="2327" w:type="pct"/>
          </w:tcPr>
          <w:p w:rsidR="009768FF" w:rsidRPr="00A276C0" w:rsidRDefault="00F56AC4" w:rsidP="0032701A">
            <w:pPr>
              <w:rPr>
                <w:b w:val="0"/>
                <w:sz w:val="18"/>
                <w:szCs w:val="18"/>
              </w:rPr>
            </w:pPr>
            <w:r w:rsidRPr="00A276C0">
              <w:rPr>
                <w:b w:val="0"/>
                <w:sz w:val="18"/>
                <w:szCs w:val="18"/>
              </w:rPr>
              <w:t>Sistema di Trattamento Fumi</w:t>
            </w:r>
          </w:p>
        </w:tc>
        <w:tc>
          <w:tcPr>
            <w:tcW w:w="2673" w:type="pct"/>
          </w:tcPr>
          <w:p w:rsidR="00742E88" w:rsidRPr="00A276C0" w:rsidRDefault="00742E88" w:rsidP="0032701A">
            <w:pPr>
              <w:cnfStyle w:val="000000000000"/>
              <w:rPr>
                <w:i/>
                <w:sz w:val="18"/>
                <w:szCs w:val="18"/>
              </w:rPr>
            </w:pPr>
            <w:r w:rsidRPr="00A276C0">
              <w:rPr>
                <w:sz w:val="18"/>
                <w:szCs w:val="18"/>
              </w:rPr>
              <w:t xml:space="preserve">L’impianto è dotato dei seguenti sistemi di trattamento:  </w:t>
            </w:r>
          </w:p>
          <w:p w:rsidR="00742E88" w:rsidRPr="00A276C0" w:rsidRDefault="00742E88" w:rsidP="0032701A">
            <w:pPr>
              <w:numPr>
                <w:ilvl w:val="0"/>
                <w:numId w:val="21"/>
              </w:numPr>
              <w:cnfStyle w:val="000000000000"/>
              <w:rPr>
                <w:sz w:val="18"/>
                <w:szCs w:val="18"/>
              </w:rPr>
            </w:pPr>
            <w:r w:rsidRPr="00A276C0">
              <w:rPr>
                <w:sz w:val="18"/>
                <w:szCs w:val="18"/>
              </w:rPr>
              <w:t>Sezione a secco per rimozione gas acidi e metalli pesanti mediante iniezione nei fumi di bicarbonato di sodio e carbone attivo;</w:t>
            </w:r>
          </w:p>
          <w:p w:rsidR="00742E88" w:rsidRPr="00A276C0" w:rsidRDefault="00742E88" w:rsidP="0032701A">
            <w:pPr>
              <w:numPr>
                <w:ilvl w:val="0"/>
                <w:numId w:val="21"/>
              </w:numPr>
              <w:cnfStyle w:val="000000000000"/>
              <w:rPr>
                <w:sz w:val="18"/>
                <w:szCs w:val="18"/>
              </w:rPr>
            </w:pPr>
            <w:r w:rsidRPr="00A276C0">
              <w:rPr>
                <w:sz w:val="18"/>
                <w:szCs w:val="18"/>
              </w:rPr>
              <w:t>Sezione di abbattimento polveri costituita da un filtro a maniche.</w:t>
            </w:r>
          </w:p>
          <w:p w:rsidR="00742E88" w:rsidRPr="00A276C0" w:rsidRDefault="00742E88" w:rsidP="0032701A">
            <w:pPr>
              <w:cnfStyle w:val="000000000000"/>
              <w:rPr>
                <w:i/>
                <w:sz w:val="18"/>
                <w:szCs w:val="18"/>
              </w:rPr>
            </w:pPr>
          </w:p>
          <w:p w:rsidR="00742E88" w:rsidRPr="00A276C0" w:rsidRDefault="00742E88" w:rsidP="0032701A">
            <w:pPr>
              <w:cnfStyle w:val="000000000000"/>
              <w:rPr>
                <w:sz w:val="18"/>
                <w:szCs w:val="18"/>
              </w:rPr>
            </w:pPr>
            <w:r w:rsidRPr="00A276C0">
              <w:rPr>
                <w:sz w:val="18"/>
                <w:szCs w:val="18"/>
              </w:rPr>
              <w:t>I fumi trattati dai seguenti sistemi sono rilasciati in atmosfera mediante un camino alt</w:t>
            </w:r>
            <w:r w:rsidR="0044060F" w:rsidRPr="00A276C0">
              <w:rPr>
                <w:sz w:val="18"/>
                <w:szCs w:val="18"/>
              </w:rPr>
              <w:t>o</w:t>
            </w:r>
            <w:r w:rsidRPr="00A276C0">
              <w:rPr>
                <w:sz w:val="18"/>
                <w:szCs w:val="18"/>
              </w:rPr>
              <w:t xml:space="preserve"> </w:t>
            </w:r>
            <w:smartTag w:uri="urn:schemas-microsoft-com:office:smarttags" w:element="metricconverter">
              <w:smartTagPr>
                <w:attr w:name="ProductID" w:val="45 metri"/>
              </w:smartTagPr>
              <w:r w:rsidRPr="00A276C0">
                <w:rPr>
                  <w:sz w:val="18"/>
                  <w:szCs w:val="18"/>
                </w:rPr>
                <w:t>45 metri</w:t>
              </w:r>
            </w:smartTag>
            <w:r w:rsidRPr="00A276C0">
              <w:rPr>
                <w:sz w:val="18"/>
                <w:szCs w:val="18"/>
              </w:rPr>
              <w:t xml:space="preserve"> con diametro di 1,6 m.</w:t>
            </w:r>
          </w:p>
          <w:p w:rsidR="009768FF" w:rsidRPr="00A276C0" w:rsidRDefault="009768FF" w:rsidP="0032701A">
            <w:pPr>
              <w:cnfStyle w:val="000000000000"/>
              <w:rPr>
                <w:sz w:val="18"/>
                <w:szCs w:val="18"/>
              </w:rPr>
            </w:pPr>
          </w:p>
        </w:tc>
      </w:tr>
      <w:tr w:rsidR="009768FF" w:rsidRPr="00A276C0" w:rsidTr="00F56AC4">
        <w:tc>
          <w:tcPr>
            <w:cnfStyle w:val="001000000000"/>
            <w:tcW w:w="2327" w:type="pct"/>
          </w:tcPr>
          <w:p w:rsidR="009768FF" w:rsidRPr="00A276C0" w:rsidRDefault="00F56AC4" w:rsidP="0032701A">
            <w:pPr>
              <w:rPr>
                <w:b w:val="0"/>
                <w:sz w:val="18"/>
                <w:szCs w:val="18"/>
              </w:rPr>
            </w:pPr>
            <w:r w:rsidRPr="00A276C0">
              <w:rPr>
                <w:b w:val="0"/>
                <w:sz w:val="18"/>
                <w:szCs w:val="18"/>
              </w:rPr>
              <w:lastRenderedPageBreak/>
              <w:t>Sistema di Evacuazione e Stoccaggio delle Ceneri provenienti dalla combustione</w:t>
            </w:r>
          </w:p>
        </w:tc>
        <w:tc>
          <w:tcPr>
            <w:tcW w:w="2673" w:type="pct"/>
          </w:tcPr>
          <w:p w:rsidR="00216690" w:rsidRPr="00A276C0" w:rsidRDefault="00742E88" w:rsidP="0032701A">
            <w:pPr>
              <w:cnfStyle w:val="000000000000"/>
              <w:rPr>
                <w:sz w:val="18"/>
                <w:szCs w:val="18"/>
              </w:rPr>
            </w:pPr>
            <w:r w:rsidRPr="00A276C0">
              <w:rPr>
                <w:sz w:val="18"/>
                <w:szCs w:val="18"/>
              </w:rPr>
              <w:t>Il sistema è costituito</w:t>
            </w:r>
            <w:r w:rsidR="00216690" w:rsidRPr="00A276C0">
              <w:rPr>
                <w:sz w:val="18"/>
                <w:szCs w:val="18"/>
              </w:rPr>
              <w:t>:</w:t>
            </w:r>
            <w:r w:rsidRPr="00A276C0">
              <w:rPr>
                <w:sz w:val="18"/>
                <w:szCs w:val="18"/>
              </w:rPr>
              <w:t xml:space="preserve"> </w:t>
            </w:r>
          </w:p>
          <w:p w:rsidR="00216690" w:rsidRPr="00A276C0" w:rsidRDefault="00742E88" w:rsidP="0032701A">
            <w:pPr>
              <w:pStyle w:val="Rentro1STEAM"/>
              <w:cnfStyle w:val="000000000000"/>
              <w:rPr>
                <w:sz w:val="18"/>
                <w:szCs w:val="18"/>
              </w:rPr>
            </w:pPr>
            <w:r w:rsidRPr="00A276C0">
              <w:rPr>
                <w:sz w:val="18"/>
                <w:szCs w:val="18"/>
              </w:rPr>
              <w:t xml:space="preserve">da una linea di estrazione delle ceneri dalla sezione radiante e convettiva del generatore di vapore </w:t>
            </w:r>
            <w:r w:rsidR="00216690" w:rsidRPr="00A276C0">
              <w:rPr>
                <w:sz w:val="18"/>
                <w:szCs w:val="18"/>
              </w:rPr>
              <w:t>e dal filtro a maniche</w:t>
            </w:r>
          </w:p>
          <w:p w:rsidR="009768FF" w:rsidRPr="00A276C0" w:rsidRDefault="00216690" w:rsidP="0032701A">
            <w:pPr>
              <w:pStyle w:val="Rentro1STEAM"/>
              <w:cnfStyle w:val="000000000000"/>
            </w:pPr>
            <w:r w:rsidRPr="00A276C0">
              <w:rPr>
                <w:sz w:val="18"/>
                <w:szCs w:val="18"/>
              </w:rPr>
              <w:t>da una linea</w:t>
            </w:r>
            <w:r w:rsidR="00742E88" w:rsidRPr="00A276C0">
              <w:rPr>
                <w:sz w:val="18"/>
                <w:szCs w:val="18"/>
              </w:rPr>
              <w:t xml:space="preserve"> di </w:t>
            </w:r>
            <w:r w:rsidRPr="00A276C0">
              <w:rPr>
                <w:sz w:val="18"/>
                <w:szCs w:val="18"/>
              </w:rPr>
              <w:t>e</w:t>
            </w:r>
            <w:r w:rsidR="00742E88" w:rsidRPr="00A276C0">
              <w:rPr>
                <w:sz w:val="18"/>
                <w:szCs w:val="18"/>
              </w:rPr>
              <w:t xml:space="preserve">strazione della </w:t>
            </w:r>
            <w:r w:rsidRPr="00A276C0">
              <w:rPr>
                <w:sz w:val="18"/>
                <w:szCs w:val="18"/>
              </w:rPr>
              <w:t>s</w:t>
            </w:r>
            <w:r w:rsidR="00742E88" w:rsidRPr="00A276C0">
              <w:rPr>
                <w:sz w:val="18"/>
                <w:szCs w:val="18"/>
              </w:rPr>
              <w:t xml:space="preserve">abbia, </w:t>
            </w:r>
            <w:r w:rsidRPr="00A276C0">
              <w:rPr>
                <w:sz w:val="18"/>
                <w:szCs w:val="18"/>
              </w:rPr>
              <w:t>c</w:t>
            </w:r>
            <w:r w:rsidR="00742E88" w:rsidRPr="00A276C0">
              <w:rPr>
                <w:sz w:val="18"/>
                <w:szCs w:val="18"/>
              </w:rPr>
              <w:t xml:space="preserve">eneri </w:t>
            </w:r>
            <w:r w:rsidRPr="00A276C0">
              <w:rPr>
                <w:sz w:val="18"/>
                <w:szCs w:val="18"/>
              </w:rPr>
              <w:t>p</w:t>
            </w:r>
            <w:r w:rsidR="00742E88" w:rsidRPr="00A276C0">
              <w:rPr>
                <w:sz w:val="18"/>
                <w:szCs w:val="18"/>
              </w:rPr>
              <w:t xml:space="preserve">esanti, </w:t>
            </w:r>
            <w:r w:rsidRPr="00A276C0">
              <w:rPr>
                <w:sz w:val="18"/>
                <w:szCs w:val="18"/>
              </w:rPr>
              <w:t>m</w:t>
            </w:r>
            <w:r w:rsidR="00742E88" w:rsidRPr="00A276C0">
              <w:rPr>
                <w:sz w:val="18"/>
                <w:szCs w:val="18"/>
              </w:rPr>
              <w:t xml:space="preserve">etalli </w:t>
            </w:r>
            <w:r w:rsidRPr="00A276C0">
              <w:rPr>
                <w:sz w:val="18"/>
                <w:szCs w:val="18"/>
              </w:rPr>
              <w:t>f</w:t>
            </w:r>
            <w:r w:rsidR="00742E88" w:rsidRPr="00A276C0">
              <w:rPr>
                <w:sz w:val="18"/>
                <w:szCs w:val="18"/>
              </w:rPr>
              <w:t xml:space="preserve">errosi e non </w:t>
            </w:r>
            <w:r w:rsidRPr="00A276C0">
              <w:rPr>
                <w:sz w:val="18"/>
                <w:szCs w:val="18"/>
              </w:rPr>
              <w:t>f</w:t>
            </w:r>
            <w:r w:rsidR="00742E88" w:rsidRPr="00A276C0">
              <w:rPr>
                <w:sz w:val="18"/>
                <w:szCs w:val="18"/>
              </w:rPr>
              <w:t xml:space="preserve">errosi dalla </w:t>
            </w:r>
            <w:r w:rsidRPr="00A276C0">
              <w:rPr>
                <w:sz w:val="18"/>
                <w:szCs w:val="18"/>
              </w:rPr>
              <w:t>c</w:t>
            </w:r>
            <w:r w:rsidR="00742E88" w:rsidRPr="00A276C0">
              <w:rPr>
                <w:sz w:val="18"/>
                <w:szCs w:val="18"/>
              </w:rPr>
              <w:t xml:space="preserve">amera di </w:t>
            </w:r>
            <w:r w:rsidRPr="00A276C0">
              <w:rPr>
                <w:sz w:val="18"/>
                <w:szCs w:val="18"/>
              </w:rPr>
              <w:t>c</w:t>
            </w:r>
            <w:r w:rsidR="00742E88" w:rsidRPr="00A276C0">
              <w:rPr>
                <w:sz w:val="18"/>
                <w:szCs w:val="18"/>
              </w:rPr>
              <w:t>ombustione</w:t>
            </w:r>
          </w:p>
        </w:tc>
      </w:tr>
      <w:tr w:rsidR="00F56AC4" w:rsidRPr="00A276C0" w:rsidTr="00F56AC4">
        <w:tc>
          <w:tcPr>
            <w:cnfStyle w:val="001000000000"/>
            <w:tcW w:w="5000" w:type="pct"/>
            <w:gridSpan w:val="2"/>
          </w:tcPr>
          <w:p w:rsidR="00F56AC4" w:rsidRPr="00A276C0" w:rsidRDefault="00F56AC4" w:rsidP="0032701A">
            <w:pPr>
              <w:rPr>
                <w:b w:val="0"/>
                <w:i/>
                <w:sz w:val="18"/>
                <w:szCs w:val="18"/>
              </w:rPr>
            </w:pPr>
            <w:r w:rsidRPr="00A276C0">
              <w:rPr>
                <w:b w:val="0"/>
                <w:i/>
                <w:sz w:val="18"/>
                <w:szCs w:val="18"/>
              </w:rPr>
              <w:t>Sistemi ausiliari</w:t>
            </w:r>
          </w:p>
        </w:tc>
      </w:tr>
      <w:tr w:rsidR="00F56AC4" w:rsidRPr="00A276C0" w:rsidTr="00F56AC4">
        <w:tc>
          <w:tcPr>
            <w:cnfStyle w:val="001000000000"/>
            <w:tcW w:w="2327" w:type="pct"/>
          </w:tcPr>
          <w:p w:rsidR="00F56AC4" w:rsidRPr="00A276C0" w:rsidRDefault="00F56AC4" w:rsidP="0032701A">
            <w:pPr>
              <w:rPr>
                <w:b w:val="0"/>
                <w:sz w:val="18"/>
                <w:szCs w:val="18"/>
              </w:rPr>
            </w:pPr>
            <w:r w:rsidRPr="00A276C0">
              <w:rPr>
                <w:b w:val="0"/>
                <w:sz w:val="18"/>
                <w:szCs w:val="18"/>
              </w:rPr>
              <w:t>Raffreddamento in circuito chiuso</w:t>
            </w:r>
          </w:p>
        </w:tc>
        <w:tc>
          <w:tcPr>
            <w:tcW w:w="2673" w:type="pct"/>
          </w:tcPr>
          <w:p w:rsidR="00F56AC4" w:rsidRPr="00A276C0" w:rsidRDefault="00216690" w:rsidP="0032701A">
            <w:pPr>
              <w:cnfStyle w:val="000000000000"/>
              <w:rPr>
                <w:sz w:val="18"/>
                <w:szCs w:val="18"/>
              </w:rPr>
            </w:pPr>
            <w:r w:rsidRPr="00A276C0">
              <w:rPr>
                <w:sz w:val="18"/>
                <w:szCs w:val="18"/>
              </w:rPr>
              <w:t>Condensatore di tipo ad aria</w:t>
            </w:r>
          </w:p>
        </w:tc>
      </w:tr>
      <w:tr w:rsidR="00F56AC4" w:rsidRPr="00A276C0" w:rsidTr="00142D1D">
        <w:trPr>
          <w:trHeight w:val="2622"/>
        </w:trPr>
        <w:tc>
          <w:tcPr>
            <w:cnfStyle w:val="001000000000"/>
            <w:tcW w:w="2327" w:type="pct"/>
          </w:tcPr>
          <w:p w:rsidR="00F56AC4" w:rsidRPr="00A276C0" w:rsidRDefault="00F56AC4" w:rsidP="0032701A">
            <w:pPr>
              <w:rPr>
                <w:b w:val="0"/>
                <w:sz w:val="18"/>
                <w:szCs w:val="18"/>
              </w:rPr>
            </w:pPr>
            <w:r w:rsidRPr="00A276C0">
              <w:rPr>
                <w:b w:val="0"/>
                <w:sz w:val="18"/>
                <w:szCs w:val="18"/>
              </w:rPr>
              <w:t>Potabilizzazione e Produzione Acqua Demi</w:t>
            </w:r>
          </w:p>
        </w:tc>
        <w:tc>
          <w:tcPr>
            <w:tcW w:w="2673" w:type="pct"/>
          </w:tcPr>
          <w:p w:rsidR="00F56AC4" w:rsidRPr="00A276C0" w:rsidRDefault="00216690" w:rsidP="0032701A">
            <w:pPr>
              <w:cnfStyle w:val="000000000000"/>
              <w:rPr>
                <w:sz w:val="18"/>
                <w:szCs w:val="18"/>
              </w:rPr>
            </w:pPr>
            <w:r w:rsidRPr="00A276C0">
              <w:rPr>
                <w:sz w:val="18"/>
                <w:szCs w:val="18"/>
              </w:rPr>
              <w:t xml:space="preserve">L’impianto di produzione acqua demineralizzata ha lo scopo di trattare l’acqua grezza, che viene prelevata da un pozzo di proprietà della </w:t>
            </w:r>
            <w:r w:rsidRPr="00A276C0">
              <w:rPr>
                <w:i/>
                <w:sz w:val="18"/>
                <w:szCs w:val="18"/>
              </w:rPr>
              <w:t>Centrale</w:t>
            </w:r>
            <w:r w:rsidRPr="00A276C0">
              <w:rPr>
                <w:sz w:val="18"/>
                <w:szCs w:val="18"/>
              </w:rPr>
              <w:t>, mediante un processo ad osmosi inversa a tre stadi per l’alimentazione della caldaia e del ciclo termico.</w:t>
            </w:r>
          </w:p>
          <w:p w:rsidR="00216690" w:rsidRPr="00A276C0" w:rsidRDefault="00216690" w:rsidP="0032701A">
            <w:pPr>
              <w:cnfStyle w:val="000000000000"/>
              <w:rPr>
                <w:sz w:val="18"/>
                <w:szCs w:val="18"/>
              </w:rPr>
            </w:pPr>
          </w:p>
          <w:p w:rsidR="00216690" w:rsidRPr="00A276C0" w:rsidRDefault="00216690" w:rsidP="0032701A">
            <w:pPr>
              <w:cnfStyle w:val="000000000000"/>
              <w:rPr>
                <w:sz w:val="18"/>
                <w:szCs w:val="18"/>
              </w:rPr>
            </w:pPr>
            <w:r w:rsidRPr="00A276C0">
              <w:rPr>
                <w:sz w:val="18"/>
                <w:szCs w:val="18"/>
              </w:rPr>
              <w:t>Prima di essere inviata all’impianto di demineralizzazione, l’acqua grezza di pozzo subisce un primo trattamento di filtrazione, mediante filtri a sabbia, e di clorazione, a mezzo ipoclorito di sodio.</w:t>
            </w:r>
          </w:p>
        </w:tc>
      </w:tr>
      <w:tr w:rsidR="00F56AC4" w:rsidRPr="00A276C0" w:rsidTr="00F56AC4">
        <w:tc>
          <w:tcPr>
            <w:cnfStyle w:val="001000000000"/>
            <w:tcW w:w="2327" w:type="pct"/>
          </w:tcPr>
          <w:p w:rsidR="00F56AC4" w:rsidRPr="00A276C0" w:rsidRDefault="00216690" w:rsidP="0032701A">
            <w:pPr>
              <w:rPr>
                <w:b w:val="0"/>
                <w:sz w:val="18"/>
                <w:szCs w:val="18"/>
              </w:rPr>
            </w:pPr>
            <w:r w:rsidRPr="00A276C0">
              <w:rPr>
                <w:b w:val="0"/>
                <w:sz w:val="18"/>
                <w:szCs w:val="18"/>
              </w:rPr>
              <w:t>Sistema di Trattamento Acque reflue meteoriche</w:t>
            </w:r>
          </w:p>
        </w:tc>
        <w:tc>
          <w:tcPr>
            <w:tcW w:w="2673" w:type="pct"/>
          </w:tcPr>
          <w:p w:rsidR="00F56AC4" w:rsidRPr="00A276C0" w:rsidRDefault="00216690" w:rsidP="0032701A">
            <w:pPr>
              <w:cnfStyle w:val="000000000000"/>
              <w:rPr>
                <w:sz w:val="18"/>
                <w:szCs w:val="18"/>
              </w:rPr>
            </w:pPr>
            <w:r w:rsidRPr="00A276C0">
              <w:rPr>
                <w:sz w:val="18"/>
                <w:szCs w:val="18"/>
              </w:rPr>
              <w:t>Tutte le acque reflue di processo sono riciclate all’impianto demi; solo il concentrato proveniente dal 3° stadio del processo di osmosi inversa è convogliato alla vasca acque reflue destinate a smaltimento come rifiuto. Gli unici reflui prodotti dalla Centrale sono quindi costituiti dalle acque reflue meteoriche per le quali è previsto un sistema di trattamento specifico per la prima pioggia e per la seconda. Le acque di prima pioggia sono inviate alla vasca acque reflue destinate a smaltimento, le acque di seconda pioggia sono utilizzate per l’umidificazione delle ceneri e irrigazione aree verdi o, in caso di pioggia persistente, scaricate in gravina, così come autorizzato dalla Determina n.183 del 25/11/2008 della Provincia di Taranto.</w:t>
            </w:r>
          </w:p>
        </w:tc>
      </w:tr>
      <w:tr w:rsidR="00F56AC4" w:rsidRPr="00A276C0" w:rsidTr="00F56AC4">
        <w:tc>
          <w:tcPr>
            <w:cnfStyle w:val="001000000000"/>
            <w:tcW w:w="2327" w:type="pct"/>
          </w:tcPr>
          <w:p w:rsidR="00F56AC4" w:rsidRPr="00A276C0" w:rsidRDefault="00216690" w:rsidP="0032701A">
            <w:pPr>
              <w:rPr>
                <w:b w:val="0"/>
                <w:sz w:val="18"/>
                <w:szCs w:val="18"/>
              </w:rPr>
            </w:pPr>
            <w:r w:rsidRPr="00A276C0">
              <w:rPr>
                <w:b w:val="0"/>
                <w:sz w:val="18"/>
                <w:szCs w:val="18"/>
              </w:rPr>
              <w:t>Sistema Antincendio</w:t>
            </w:r>
          </w:p>
        </w:tc>
        <w:tc>
          <w:tcPr>
            <w:tcW w:w="2673" w:type="pct"/>
          </w:tcPr>
          <w:p w:rsidR="00F56AC4" w:rsidRPr="00A276C0" w:rsidRDefault="00216690" w:rsidP="0032701A">
            <w:pPr>
              <w:cnfStyle w:val="000000000000"/>
              <w:rPr>
                <w:sz w:val="18"/>
                <w:szCs w:val="18"/>
              </w:rPr>
            </w:pPr>
            <w:r w:rsidRPr="00A276C0">
              <w:rPr>
                <w:sz w:val="18"/>
                <w:szCs w:val="18"/>
              </w:rPr>
              <w:t>All’interno del sito di impianto è predisposto anche un adeguato sistema di protezione antincendio costituito da un’adeguata riserva idrica, una stazione di pompaggio e pressurizzazione, una rete di idranti e una rete di sistemi antincendio fissi e mobili, secondo quanto previsto dalle norme di legge.</w:t>
            </w:r>
          </w:p>
        </w:tc>
      </w:tr>
    </w:tbl>
    <w:p w:rsidR="008B4B06" w:rsidRPr="00A276C0" w:rsidRDefault="008B4B06" w:rsidP="0032701A"/>
    <w:p w:rsidR="008B4B06" w:rsidRPr="00A276C0" w:rsidRDefault="008B4B06" w:rsidP="0032701A">
      <w:pPr>
        <w:pStyle w:val="Titolo3STEAM"/>
      </w:pPr>
      <w:bookmarkStart w:id="61" w:name="_Toc311025070"/>
      <w:bookmarkStart w:id="62" w:name="_Toc316315373"/>
      <w:r w:rsidRPr="00A276C0">
        <w:t>Bilanci Energetici</w:t>
      </w:r>
      <w:bookmarkEnd w:id="61"/>
      <w:bookmarkEnd w:id="62"/>
    </w:p>
    <w:p w:rsidR="008B4B06" w:rsidRPr="00A276C0" w:rsidRDefault="008B4B06" w:rsidP="0032701A">
      <w:r w:rsidRPr="00A276C0">
        <w:t xml:space="preserve">La seguente </w:t>
      </w:r>
      <w:r w:rsidRPr="00A276C0">
        <w:rPr>
          <w:i/>
        </w:rPr>
        <w:t>Tabella 3.2.</w:t>
      </w:r>
      <w:r w:rsidR="00216690" w:rsidRPr="00A276C0">
        <w:rPr>
          <w:i/>
        </w:rPr>
        <w:t>2</w:t>
      </w:r>
      <w:r w:rsidRPr="00A276C0">
        <w:rPr>
          <w:i/>
        </w:rPr>
        <w:t>a</w:t>
      </w:r>
      <w:r w:rsidRPr="00A276C0">
        <w:t xml:space="preserve"> riporta una sintesi delle prestazioni energetiche della Centrale nell’assetto attuale al carico nominale. </w:t>
      </w:r>
    </w:p>
    <w:p w:rsidR="00117462" w:rsidRPr="00A276C0" w:rsidRDefault="00117462" w:rsidP="0032701A"/>
    <w:p w:rsidR="008B4B06" w:rsidRPr="00A276C0" w:rsidRDefault="008B4B06" w:rsidP="0032701A">
      <w:pPr>
        <w:pStyle w:val="TitoloTabellaSTEAM"/>
      </w:pPr>
      <w:r w:rsidRPr="00A276C0">
        <w:t>Tabella 3.2.</w:t>
      </w:r>
      <w:r w:rsidR="00216690" w:rsidRPr="00A276C0">
        <w:t>2</w:t>
      </w:r>
      <w:r w:rsidRPr="00A276C0">
        <w:t>a</w:t>
      </w:r>
      <w:r w:rsidRPr="00A276C0">
        <w:tab/>
        <w:t>Sintesi delle Prestazioni Energetiche della Centrale al Carico Nominale</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tblPr>
      <w:tblGrid>
        <w:gridCol w:w="1503"/>
        <w:gridCol w:w="1129"/>
        <w:gridCol w:w="1094"/>
        <w:gridCol w:w="1093"/>
        <w:gridCol w:w="1093"/>
        <w:gridCol w:w="1093"/>
        <w:gridCol w:w="1148"/>
      </w:tblGrid>
      <w:tr w:rsidR="008B4B06" w:rsidRPr="00A276C0" w:rsidTr="00805778">
        <w:trPr>
          <w:cantSplit/>
          <w:trHeight w:val="240"/>
        </w:trPr>
        <w:tc>
          <w:tcPr>
            <w:tcW w:w="1485" w:type="pct"/>
            <w:gridSpan w:val="2"/>
            <w:tcBorders>
              <w:bottom w:val="single" w:sz="4" w:space="0" w:color="auto"/>
            </w:tcBorders>
            <w:shd w:val="clear" w:color="auto" w:fill="auto"/>
            <w:vAlign w:val="center"/>
          </w:tcPr>
          <w:p w:rsidR="008B4B06" w:rsidRPr="00A276C0" w:rsidRDefault="008B4B06" w:rsidP="0032701A">
            <w:pPr>
              <w:jc w:val="center"/>
              <w:rPr>
                <w:rFonts w:cs="Arial"/>
                <w:b/>
                <w:sz w:val="18"/>
                <w:szCs w:val="18"/>
              </w:rPr>
            </w:pPr>
            <w:r w:rsidRPr="00A276C0">
              <w:rPr>
                <w:rFonts w:cs="Arial"/>
                <w:b/>
                <w:color w:val="000000"/>
                <w:sz w:val="18"/>
                <w:szCs w:val="18"/>
              </w:rPr>
              <w:t>Entrate</w:t>
            </w:r>
          </w:p>
        </w:tc>
        <w:tc>
          <w:tcPr>
            <w:tcW w:w="2089" w:type="pct"/>
            <w:gridSpan w:val="3"/>
            <w:tcBorders>
              <w:bottom w:val="single" w:sz="4" w:space="0" w:color="auto"/>
            </w:tcBorders>
            <w:shd w:val="clear" w:color="auto" w:fill="auto"/>
            <w:vAlign w:val="center"/>
          </w:tcPr>
          <w:p w:rsidR="008B4B06" w:rsidRPr="00A276C0" w:rsidRDefault="008B4B06" w:rsidP="0032701A">
            <w:pPr>
              <w:jc w:val="center"/>
              <w:rPr>
                <w:rFonts w:cs="Arial"/>
                <w:b/>
                <w:sz w:val="18"/>
                <w:szCs w:val="18"/>
              </w:rPr>
            </w:pPr>
            <w:r w:rsidRPr="00A276C0">
              <w:rPr>
                <w:rFonts w:cs="Arial"/>
                <w:b/>
                <w:sz w:val="18"/>
                <w:szCs w:val="18"/>
              </w:rPr>
              <w:t>Produzione</w:t>
            </w:r>
          </w:p>
        </w:tc>
        <w:tc>
          <w:tcPr>
            <w:tcW w:w="1426" w:type="pct"/>
            <w:gridSpan w:val="2"/>
            <w:tcBorders>
              <w:bottom w:val="single" w:sz="4" w:space="0" w:color="auto"/>
            </w:tcBorders>
            <w:shd w:val="clear" w:color="auto" w:fill="auto"/>
            <w:vAlign w:val="center"/>
          </w:tcPr>
          <w:p w:rsidR="008B4B06" w:rsidRPr="00A276C0" w:rsidRDefault="008B4B06" w:rsidP="0032701A">
            <w:pPr>
              <w:jc w:val="center"/>
              <w:rPr>
                <w:rFonts w:cs="Arial"/>
                <w:b/>
                <w:sz w:val="18"/>
                <w:szCs w:val="18"/>
              </w:rPr>
            </w:pPr>
            <w:r w:rsidRPr="00A276C0">
              <w:rPr>
                <w:rFonts w:cs="Arial"/>
                <w:b/>
                <w:sz w:val="18"/>
                <w:szCs w:val="18"/>
              </w:rPr>
              <w:t>Rendimento</w:t>
            </w:r>
          </w:p>
        </w:tc>
      </w:tr>
      <w:tr w:rsidR="008B4B06" w:rsidRPr="00A276C0" w:rsidTr="00805778">
        <w:trPr>
          <w:cantSplit/>
          <w:trHeight w:val="240"/>
        </w:trPr>
        <w:tc>
          <w:tcPr>
            <w:tcW w:w="766" w:type="pct"/>
            <w:tcBorders>
              <w:top w:val="single" w:sz="4" w:space="0" w:color="auto"/>
              <w:bottom w:val="single" w:sz="12" w:space="0" w:color="auto"/>
            </w:tcBorders>
            <w:shd w:val="clear" w:color="auto" w:fill="auto"/>
            <w:vAlign w:val="center"/>
          </w:tcPr>
          <w:p w:rsidR="008B4B06" w:rsidRPr="00A276C0" w:rsidRDefault="008B4B06" w:rsidP="0032701A">
            <w:pPr>
              <w:jc w:val="center"/>
              <w:rPr>
                <w:rFonts w:cs="Arial"/>
                <w:sz w:val="18"/>
                <w:szCs w:val="18"/>
                <w:vertAlign w:val="superscript"/>
              </w:rPr>
            </w:pPr>
            <w:r w:rsidRPr="00A276C0">
              <w:rPr>
                <w:rFonts w:cs="Arial"/>
                <w:b/>
                <w:sz w:val="18"/>
                <w:szCs w:val="18"/>
              </w:rPr>
              <w:t>Combustibile</w:t>
            </w:r>
            <w:r w:rsidRPr="00A276C0">
              <w:rPr>
                <w:rFonts w:cs="Arial"/>
                <w:b/>
                <w:sz w:val="18"/>
                <w:szCs w:val="18"/>
                <w:vertAlign w:val="superscript"/>
              </w:rPr>
              <w:t>(1)</w:t>
            </w:r>
          </w:p>
          <w:p w:rsidR="008B4B06" w:rsidRPr="00A276C0" w:rsidRDefault="008B4B06" w:rsidP="0032701A">
            <w:pPr>
              <w:rPr>
                <w:rFonts w:cs="Arial"/>
                <w:sz w:val="18"/>
                <w:szCs w:val="18"/>
              </w:rPr>
            </w:pPr>
          </w:p>
        </w:tc>
        <w:tc>
          <w:tcPr>
            <w:tcW w:w="719" w:type="pct"/>
            <w:tcBorders>
              <w:top w:val="single" w:sz="4" w:space="0" w:color="auto"/>
              <w:bottom w:val="single" w:sz="12" w:space="0" w:color="auto"/>
            </w:tcBorders>
            <w:shd w:val="clear" w:color="auto" w:fill="auto"/>
            <w:vAlign w:val="center"/>
          </w:tcPr>
          <w:p w:rsidR="008B4B06" w:rsidRPr="00A276C0" w:rsidRDefault="008B4B06" w:rsidP="0032701A">
            <w:pPr>
              <w:jc w:val="center"/>
              <w:rPr>
                <w:rFonts w:cs="Arial"/>
                <w:b/>
                <w:sz w:val="18"/>
                <w:szCs w:val="18"/>
              </w:rPr>
            </w:pPr>
            <w:r w:rsidRPr="00A276C0">
              <w:rPr>
                <w:rFonts w:cs="Arial"/>
                <w:b/>
                <w:sz w:val="18"/>
                <w:szCs w:val="18"/>
              </w:rPr>
              <w:t>Potenza termica immessa</w:t>
            </w:r>
          </w:p>
          <w:p w:rsidR="008B4B06" w:rsidRPr="00A276C0" w:rsidRDefault="008B4B06" w:rsidP="0032701A">
            <w:pPr>
              <w:jc w:val="center"/>
              <w:rPr>
                <w:rFonts w:cs="Arial"/>
                <w:b/>
                <w:sz w:val="18"/>
                <w:szCs w:val="18"/>
              </w:rPr>
            </w:pPr>
            <w:r w:rsidRPr="00A276C0">
              <w:rPr>
                <w:rFonts w:cs="Arial"/>
                <w:b/>
                <w:sz w:val="18"/>
                <w:szCs w:val="18"/>
              </w:rPr>
              <w:t>A</w:t>
            </w:r>
          </w:p>
        </w:tc>
        <w:tc>
          <w:tcPr>
            <w:tcW w:w="697" w:type="pct"/>
            <w:tcBorders>
              <w:top w:val="single" w:sz="4" w:space="0" w:color="auto"/>
              <w:bottom w:val="single" w:sz="12" w:space="0" w:color="auto"/>
            </w:tcBorders>
            <w:shd w:val="clear" w:color="auto" w:fill="auto"/>
            <w:vAlign w:val="center"/>
          </w:tcPr>
          <w:p w:rsidR="008B4B06" w:rsidRPr="00A276C0" w:rsidRDefault="008B4B06" w:rsidP="0032701A">
            <w:pPr>
              <w:jc w:val="center"/>
              <w:rPr>
                <w:rFonts w:cs="Arial"/>
                <w:b/>
                <w:sz w:val="18"/>
                <w:szCs w:val="18"/>
              </w:rPr>
            </w:pPr>
            <w:r w:rsidRPr="00A276C0">
              <w:rPr>
                <w:rFonts w:cs="Arial"/>
                <w:b/>
                <w:sz w:val="18"/>
                <w:szCs w:val="18"/>
              </w:rPr>
              <w:t>Potenza elettrica lorda</w:t>
            </w:r>
          </w:p>
          <w:p w:rsidR="008B4B06" w:rsidRPr="00A276C0" w:rsidRDefault="008B4B06" w:rsidP="0032701A">
            <w:pPr>
              <w:jc w:val="center"/>
              <w:rPr>
                <w:rFonts w:cs="Arial"/>
                <w:b/>
                <w:sz w:val="18"/>
                <w:szCs w:val="18"/>
              </w:rPr>
            </w:pPr>
            <w:r w:rsidRPr="00A276C0">
              <w:rPr>
                <w:rFonts w:cs="Arial"/>
                <w:b/>
                <w:sz w:val="18"/>
                <w:szCs w:val="18"/>
              </w:rPr>
              <w:t>B</w:t>
            </w:r>
          </w:p>
        </w:tc>
        <w:tc>
          <w:tcPr>
            <w:tcW w:w="696" w:type="pct"/>
            <w:tcBorders>
              <w:top w:val="single" w:sz="4" w:space="0" w:color="auto"/>
              <w:bottom w:val="single" w:sz="12" w:space="0" w:color="auto"/>
            </w:tcBorders>
            <w:shd w:val="clear" w:color="auto" w:fill="auto"/>
            <w:vAlign w:val="center"/>
          </w:tcPr>
          <w:p w:rsidR="008B4B06" w:rsidRPr="00A276C0" w:rsidRDefault="008B4B06" w:rsidP="0032701A">
            <w:pPr>
              <w:jc w:val="center"/>
              <w:rPr>
                <w:rFonts w:cs="Arial"/>
                <w:b/>
                <w:sz w:val="18"/>
                <w:szCs w:val="18"/>
              </w:rPr>
            </w:pPr>
            <w:r w:rsidRPr="00A276C0">
              <w:rPr>
                <w:rFonts w:cs="Arial"/>
                <w:b/>
                <w:sz w:val="18"/>
                <w:szCs w:val="18"/>
              </w:rPr>
              <w:t>Potenza elettrica netta</w:t>
            </w:r>
          </w:p>
          <w:p w:rsidR="008B4B06" w:rsidRPr="00A276C0" w:rsidRDefault="008B4B06" w:rsidP="0032701A">
            <w:pPr>
              <w:jc w:val="center"/>
              <w:rPr>
                <w:rFonts w:cs="Arial"/>
                <w:sz w:val="18"/>
                <w:szCs w:val="18"/>
              </w:rPr>
            </w:pPr>
            <w:r w:rsidRPr="00A276C0">
              <w:rPr>
                <w:rFonts w:cs="Arial"/>
                <w:b/>
                <w:sz w:val="18"/>
                <w:szCs w:val="18"/>
              </w:rPr>
              <w:t>C</w:t>
            </w:r>
          </w:p>
        </w:tc>
        <w:tc>
          <w:tcPr>
            <w:tcW w:w="696" w:type="pct"/>
            <w:tcBorders>
              <w:top w:val="single" w:sz="4" w:space="0" w:color="auto"/>
              <w:bottom w:val="single" w:sz="12" w:space="0" w:color="auto"/>
            </w:tcBorders>
            <w:shd w:val="clear" w:color="auto" w:fill="auto"/>
            <w:vAlign w:val="center"/>
          </w:tcPr>
          <w:p w:rsidR="008B4B06" w:rsidRPr="00A276C0" w:rsidRDefault="00D627FE" w:rsidP="0032701A">
            <w:pPr>
              <w:jc w:val="center"/>
              <w:rPr>
                <w:rFonts w:cs="Arial"/>
                <w:b/>
                <w:sz w:val="18"/>
                <w:szCs w:val="18"/>
              </w:rPr>
            </w:pPr>
            <w:r w:rsidRPr="00A276C0">
              <w:rPr>
                <w:rFonts w:cs="Arial"/>
                <w:b/>
                <w:sz w:val="18"/>
                <w:szCs w:val="18"/>
              </w:rPr>
              <w:t>Ausiliari</w:t>
            </w:r>
          </w:p>
          <w:p w:rsidR="00D627FE" w:rsidRPr="00A276C0" w:rsidRDefault="00D627FE" w:rsidP="0032701A">
            <w:pPr>
              <w:jc w:val="center"/>
              <w:rPr>
                <w:rFonts w:cs="Arial"/>
                <w:b/>
                <w:sz w:val="18"/>
                <w:szCs w:val="18"/>
              </w:rPr>
            </w:pPr>
          </w:p>
          <w:p w:rsidR="00CA4131" w:rsidRPr="00A276C0" w:rsidRDefault="00CA4131" w:rsidP="0032701A">
            <w:pPr>
              <w:jc w:val="center"/>
              <w:rPr>
                <w:rFonts w:cs="Arial"/>
                <w:b/>
                <w:sz w:val="18"/>
                <w:szCs w:val="18"/>
              </w:rPr>
            </w:pPr>
          </w:p>
          <w:p w:rsidR="008B4B06" w:rsidRPr="00A276C0" w:rsidRDefault="008B4B06" w:rsidP="0032701A">
            <w:pPr>
              <w:jc w:val="center"/>
              <w:rPr>
                <w:rFonts w:cs="Arial"/>
                <w:b/>
                <w:sz w:val="18"/>
                <w:szCs w:val="18"/>
              </w:rPr>
            </w:pPr>
            <w:r w:rsidRPr="00A276C0">
              <w:rPr>
                <w:rFonts w:cs="Arial"/>
                <w:b/>
                <w:sz w:val="18"/>
                <w:szCs w:val="18"/>
              </w:rPr>
              <w:t>D</w:t>
            </w:r>
          </w:p>
        </w:tc>
        <w:tc>
          <w:tcPr>
            <w:tcW w:w="696" w:type="pct"/>
            <w:tcBorders>
              <w:top w:val="single" w:sz="4" w:space="0" w:color="auto"/>
              <w:bottom w:val="single" w:sz="12" w:space="0" w:color="auto"/>
            </w:tcBorders>
            <w:shd w:val="clear" w:color="auto" w:fill="auto"/>
            <w:vAlign w:val="center"/>
          </w:tcPr>
          <w:p w:rsidR="008B4B06" w:rsidRPr="00A276C0" w:rsidRDefault="008B4B06" w:rsidP="0032701A">
            <w:pPr>
              <w:jc w:val="center"/>
              <w:rPr>
                <w:rFonts w:cs="Arial"/>
                <w:b/>
                <w:sz w:val="18"/>
                <w:szCs w:val="18"/>
              </w:rPr>
            </w:pPr>
            <w:r w:rsidRPr="00A276C0">
              <w:rPr>
                <w:rFonts w:cs="Arial"/>
                <w:b/>
                <w:sz w:val="18"/>
                <w:szCs w:val="18"/>
              </w:rPr>
              <w:t>Elettrico Netto</w:t>
            </w:r>
          </w:p>
          <w:p w:rsidR="008B4B06" w:rsidRPr="00A276C0" w:rsidRDefault="008B4B06" w:rsidP="0032701A">
            <w:pPr>
              <w:jc w:val="center"/>
              <w:rPr>
                <w:rFonts w:cs="Arial"/>
                <w:b/>
                <w:sz w:val="18"/>
                <w:szCs w:val="18"/>
              </w:rPr>
            </w:pPr>
          </w:p>
          <w:p w:rsidR="008B4B06" w:rsidRPr="00A276C0" w:rsidRDefault="008B4B06" w:rsidP="0032701A">
            <w:pPr>
              <w:jc w:val="center"/>
              <w:rPr>
                <w:rFonts w:cs="Arial"/>
                <w:sz w:val="18"/>
                <w:szCs w:val="18"/>
              </w:rPr>
            </w:pPr>
            <w:r w:rsidRPr="00A276C0">
              <w:rPr>
                <w:rFonts w:cs="Arial"/>
                <w:b/>
                <w:sz w:val="18"/>
                <w:szCs w:val="18"/>
              </w:rPr>
              <w:t>C/A</w:t>
            </w:r>
          </w:p>
        </w:tc>
        <w:tc>
          <w:tcPr>
            <w:tcW w:w="730" w:type="pct"/>
            <w:tcBorders>
              <w:top w:val="single" w:sz="4" w:space="0" w:color="auto"/>
              <w:bottom w:val="single" w:sz="12" w:space="0" w:color="auto"/>
            </w:tcBorders>
            <w:shd w:val="clear" w:color="auto" w:fill="auto"/>
            <w:vAlign w:val="center"/>
          </w:tcPr>
          <w:p w:rsidR="008B4B06" w:rsidRPr="00A276C0" w:rsidRDefault="008B4B06" w:rsidP="0032701A">
            <w:pPr>
              <w:jc w:val="center"/>
              <w:rPr>
                <w:rFonts w:cs="Arial"/>
                <w:b/>
                <w:sz w:val="18"/>
                <w:szCs w:val="18"/>
              </w:rPr>
            </w:pPr>
            <w:r w:rsidRPr="00A276C0">
              <w:rPr>
                <w:rFonts w:cs="Arial"/>
                <w:b/>
                <w:sz w:val="18"/>
                <w:szCs w:val="18"/>
              </w:rPr>
              <w:t>Elettrico Lordo</w:t>
            </w:r>
          </w:p>
          <w:p w:rsidR="008B4B06" w:rsidRPr="00A276C0" w:rsidRDefault="008B4B06" w:rsidP="0032701A">
            <w:pPr>
              <w:jc w:val="center"/>
              <w:rPr>
                <w:rFonts w:cs="Arial"/>
                <w:b/>
                <w:sz w:val="18"/>
                <w:szCs w:val="18"/>
              </w:rPr>
            </w:pPr>
          </w:p>
          <w:p w:rsidR="008B4B06" w:rsidRPr="00A276C0" w:rsidRDefault="008B4B06" w:rsidP="0032701A">
            <w:pPr>
              <w:jc w:val="center"/>
              <w:rPr>
                <w:rFonts w:cs="Arial"/>
                <w:sz w:val="18"/>
                <w:szCs w:val="18"/>
              </w:rPr>
            </w:pPr>
            <w:r w:rsidRPr="00A276C0">
              <w:rPr>
                <w:rFonts w:cs="Arial"/>
                <w:b/>
                <w:sz w:val="18"/>
                <w:szCs w:val="18"/>
              </w:rPr>
              <w:t>B/A</w:t>
            </w:r>
          </w:p>
        </w:tc>
      </w:tr>
      <w:tr w:rsidR="008B4B06" w:rsidRPr="00A276C0" w:rsidTr="00805778">
        <w:trPr>
          <w:cantSplit/>
          <w:trHeight w:val="189"/>
        </w:trPr>
        <w:tc>
          <w:tcPr>
            <w:tcW w:w="766" w:type="pct"/>
            <w:tcBorders>
              <w:top w:val="single" w:sz="12" w:space="0" w:color="auto"/>
              <w:bottom w:val="single" w:sz="4" w:space="0" w:color="auto"/>
            </w:tcBorders>
            <w:shd w:val="clear" w:color="auto" w:fill="auto"/>
            <w:vAlign w:val="center"/>
          </w:tcPr>
          <w:p w:rsidR="008B4B06" w:rsidRPr="00A276C0" w:rsidRDefault="0056783D" w:rsidP="0032701A">
            <w:pPr>
              <w:jc w:val="center"/>
              <w:rPr>
                <w:rFonts w:cs="Arial"/>
                <w:sz w:val="18"/>
                <w:szCs w:val="18"/>
              </w:rPr>
            </w:pPr>
            <w:r w:rsidRPr="00A276C0">
              <w:rPr>
                <w:rFonts w:cs="Arial"/>
                <w:b/>
                <w:sz w:val="18"/>
                <w:szCs w:val="18"/>
              </w:rPr>
              <w:t>[kg</w:t>
            </w:r>
            <w:r w:rsidR="008B4B06" w:rsidRPr="00A276C0">
              <w:rPr>
                <w:rFonts w:cs="Arial"/>
                <w:b/>
                <w:sz w:val="18"/>
                <w:szCs w:val="18"/>
              </w:rPr>
              <w:t>/h]</w:t>
            </w:r>
          </w:p>
        </w:tc>
        <w:tc>
          <w:tcPr>
            <w:tcW w:w="719" w:type="pct"/>
            <w:tcBorders>
              <w:top w:val="single" w:sz="12" w:space="0" w:color="auto"/>
              <w:bottom w:val="single" w:sz="4" w:space="0" w:color="auto"/>
            </w:tcBorders>
            <w:shd w:val="clear" w:color="auto" w:fill="auto"/>
            <w:vAlign w:val="center"/>
          </w:tcPr>
          <w:p w:rsidR="008B4B06" w:rsidRPr="00A276C0" w:rsidRDefault="008B4B06" w:rsidP="0032701A">
            <w:pPr>
              <w:jc w:val="center"/>
              <w:rPr>
                <w:rFonts w:cs="Arial"/>
                <w:sz w:val="18"/>
                <w:szCs w:val="18"/>
              </w:rPr>
            </w:pPr>
            <w:r w:rsidRPr="00A276C0">
              <w:rPr>
                <w:rFonts w:cs="Arial"/>
                <w:b/>
                <w:sz w:val="18"/>
                <w:szCs w:val="18"/>
              </w:rPr>
              <w:t>[MW</w:t>
            </w:r>
            <w:r w:rsidRPr="00A276C0">
              <w:rPr>
                <w:rFonts w:cs="Arial"/>
                <w:b/>
                <w:sz w:val="18"/>
                <w:szCs w:val="18"/>
                <w:vertAlign w:val="subscript"/>
              </w:rPr>
              <w:t>th</w:t>
            </w:r>
            <w:r w:rsidRPr="00A276C0">
              <w:rPr>
                <w:rFonts w:cs="Arial"/>
                <w:b/>
                <w:sz w:val="18"/>
                <w:szCs w:val="18"/>
              </w:rPr>
              <w:t>]</w:t>
            </w:r>
          </w:p>
        </w:tc>
        <w:tc>
          <w:tcPr>
            <w:tcW w:w="697" w:type="pct"/>
            <w:tcBorders>
              <w:top w:val="single" w:sz="12" w:space="0" w:color="auto"/>
              <w:bottom w:val="single" w:sz="4" w:space="0" w:color="auto"/>
            </w:tcBorders>
            <w:shd w:val="clear" w:color="auto" w:fill="auto"/>
            <w:vAlign w:val="center"/>
          </w:tcPr>
          <w:p w:rsidR="008B4B06" w:rsidRPr="00A276C0" w:rsidRDefault="008B4B06" w:rsidP="0032701A">
            <w:pPr>
              <w:jc w:val="center"/>
              <w:rPr>
                <w:rFonts w:cs="Arial"/>
                <w:b/>
                <w:sz w:val="18"/>
                <w:szCs w:val="18"/>
              </w:rPr>
            </w:pPr>
            <w:r w:rsidRPr="00A276C0">
              <w:rPr>
                <w:rFonts w:cs="Arial"/>
                <w:b/>
                <w:sz w:val="18"/>
                <w:szCs w:val="18"/>
              </w:rPr>
              <w:t>[MW</w:t>
            </w:r>
            <w:r w:rsidRPr="00A276C0">
              <w:rPr>
                <w:rFonts w:cs="Arial"/>
                <w:b/>
                <w:sz w:val="18"/>
                <w:szCs w:val="18"/>
                <w:vertAlign w:val="subscript"/>
              </w:rPr>
              <w:t>e</w:t>
            </w:r>
            <w:r w:rsidRPr="00A276C0">
              <w:rPr>
                <w:rFonts w:cs="Arial"/>
                <w:b/>
                <w:sz w:val="18"/>
                <w:szCs w:val="18"/>
              </w:rPr>
              <w:t>]</w:t>
            </w:r>
          </w:p>
        </w:tc>
        <w:tc>
          <w:tcPr>
            <w:tcW w:w="696" w:type="pct"/>
            <w:tcBorders>
              <w:top w:val="single" w:sz="12" w:space="0" w:color="auto"/>
              <w:bottom w:val="single" w:sz="4" w:space="0" w:color="auto"/>
            </w:tcBorders>
            <w:shd w:val="clear" w:color="auto" w:fill="auto"/>
            <w:vAlign w:val="center"/>
          </w:tcPr>
          <w:p w:rsidR="008B4B06" w:rsidRPr="00A276C0" w:rsidRDefault="008B4B06" w:rsidP="0032701A">
            <w:pPr>
              <w:jc w:val="center"/>
              <w:rPr>
                <w:rFonts w:cs="Arial"/>
                <w:b/>
                <w:sz w:val="18"/>
                <w:szCs w:val="18"/>
              </w:rPr>
            </w:pPr>
            <w:r w:rsidRPr="00A276C0">
              <w:rPr>
                <w:rFonts w:cs="Arial"/>
                <w:b/>
                <w:sz w:val="18"/>
                <w:szCs w:val="18"/>
              </w:rPr>
              <w:t>[MW]</w:t>
            </w:r>
          </w:p>
        </w:tc>
        <w:tc>
          <w:tcPr>
            <w:tcW w:w="696" w:type="pct"/>
            <w:tcBorders>
              <w:top w:val="single" w:sz="12" w:space="0" w:color="auto"/>
              <w:bottom w:val="single" w:sz="4" w:space="0" w:color="auto"/>
            </w:tcBorders>
            <w:shd w:val="clear" w:color="auto" w:fill="auto"/>
            <w:vAlign w:val="center"/>
          </w:tcPr>
          <w:p w:rsidR="008B4B06" w:rsidRPr="00A276C0" w:rsidRDefault="008B4B06" w:rsidP="0032701A">
            <w:pPr>
              <w:jc w:val="center"/>
              <w:rPr>
                <w:rFonts w:cs="Arial"/>
                <w:b/>
                <w:sz w:val="18"/>
                <w:szCs w:val="18"/>
              </w:rPr>
            </w:pPr>
            <w:r w:rsidRPr="00A276C0">
              <w:rPr>
                <w:rFonts w:cs="Arial"/>
                <w:b/>
                <w:sz w:val="18"/>
                <w:szCs w:val="18"/>
              </w:rPr>
              <w:t>[MW</w:t>
            </w:r>
            <w:r w:rsidR="00E82E50" w:rsidRPr="00A276C0">
              <w:rPr>
                <w:rFonts w:cs="Arial"/>
                <w:b/>
                <w:sz w:val="18"/>
                <w:szCs w:val="18"/>
              </w:rPr>
              <w:t>e</w:t>
            </w:r>
            <w:r w:rsidRPr="00A276C0">
              <w:rPr>
                <w:rFonts w:cs="Arial"/>
                <w:b/>
                <w:sz w:val="18"/>
                <w:szCs w:val="18"/>
              </w:rPr>
              <w:t>]</w:t>
            </w:r>
          </w:p>
        </w:tc>
        <w:tc>
          <w:tcPr>
            <w:tcW w:w="696" w:type="pct"/>
            <w:tcBorders>
              <w:top w:val="single" w:sz="12" w:space="0" w:color="auto"/>
              <w:bottom w:val="single" w:sz="4" w:space="0" w:color="auto"/>
            </w:tcBorders>
            <w:shd w:val="clear" w:color="auto" w:fill="auto"/>
            <w:vAlign w:val="center"/>
          </w:tcPr>
          <w:p w:rsidR="008B4B06" w:rsidRPr="00A276C0" w:rsidRDefault="008B4B06" w:rsidP="0032701A">
            <w:pPr>
              <w:jc w:val="center"/>
              <w:rPr>
                <w:rFonts w:cs="Arial"/>
                <w:b/>
                <w:sz w:val="18"/>
                <w:szCs w:val="18"/>
              </w:rPr>
            </w:pPr>
            <w:r w:rsidRPr="00A276C0">
              <w:rPr>
                <w:rFonts w:cs="Arial"/>
                <w:b/>
                <w:sz w:val="18"/>
                <w:szCs w:val="18"/>
              </w:rPr>
              <w:t>[%]</w:t>
            </w:r>
          </w:p>
        </w:tc>
        <w:tc>
          <w:tcPr>
            <w:tcW w:w="730" w:type="pct"/>
            <w:tcBorders>
              <w:top w:val="single" w:sz="12" w:space="0" w:color="auto"/>
              <w:bottom w:val="single" w:sz="4" w:space="0" w:color="auto"/>
            </w:tcBorders>
            <w:shd w:val="clear" w:color="auto" w:fill="auto"/>
            <w:vAlign w:val="center"/>
          </w:tcPr>
          <w:p w:rsidR="008B4B06" w:rsidRPr="00A276C0" w:rsidRDefault="008B4B06" w:rsidP="0032701A">
            <w:pPr>
              <w:jc w:val="center"/>
              <w:rPr>
                <w:rFonts w:cs="Arial"/>
                <w:b/>
                <w:sz w:val="18"/>
                <w:szCs w:val="18"/>
              </w:rPr>
            </w:pPr>
            <w:r w:rsidRPr="00A276C0">
              <w:rPr>
                <w:rFonts w:cs="Arial"/>
                <w:b/>
                <w:sz w:val="18"/>
                <w:szCs w:val="18"/>
              </w:rPr>
              <w:t>[%]</w:t>
            </w:r>
          </w:p>
        </w:tc>
      </w:tr>
      <w:tr w:rsidR="008B4B06" w:rsidRPr="00A276C0" w:rsidTr="00805778">
        <w:trPr>
          <w:cantSplit/>
          <w:trHeight w:val="240"/>
        </w:trPr>
        <w:tc>
          <w:tcPr>
            <w:tcW w:w="766" w:type="pct"/>
            <w:tcBorders>
              <w:top w:val="single" w:sz="4" w:space="0" w:color="auto"/>
              <w:bottom w:val="single" w:sz="12" w:space="0" w:color="auto"/>
            </w:tcBorders>
            <w:shd w:val="clear" w:color="auto" w:fill="auto"/>
            <w:vAlign w:val="center"/>
          </w:tcPr>
          <w:p w:rsidR="008B4B06" w:rsidRPr="00A276C0" w:rsidRDefault="0056783D" w:rsidP="0032701A">
            <w:pPr>
              <w:jc w:val="center"/>
              <w:rPr>
                <w:rFonts w:cs="Arial"/>
                <w:sz w:val="18"/>
                <w:szCs w:val="18"/>
              </w:rPr>
            </w:pPr>
            <w:r w:rsidRPr="00A276C0">
              <w:rPr>
                <w:rFonts w:cs="Arial"/>
                <w:sz w:val="18"/>
                <w:szCs w:val="18"/>
              </w:rPr>
              <w:t>11.600</w:t>
            </w:r>
          </w:p>
        </w:tc>
        <w:tc>
          <w:tcPr>
            <w:tcW w:w="719" w:type="pct"/>
            <w:tcBorders>
              <w:top w:val="single" w:sz="4" w:space="0" w:color="auto"/>
              <w:bottom w:val="single" w:sz="12" w:space="0" w:color="auto"/>
            </w:tcBorders>
            <w:shd w:val="clear" w:color="auto" w:fill="auto"/>
            <w:vAlign w:val="center"/>
          </w:tcPr>
          <w:p w:rsidR="008B4B06" w:rsidRPr="00A276C0" w:rsidRDefault="00E318DA" w:rsidP="0032701A">
            <w:pPr>
              <w:jc w:val="center"/>
              <w:rPr>
                <w:rFonts w:cs="Arial"/>
                <w:sz w:val="18"/>
                <w:szCs w:val="18"/>
              </w:rPr>
            </w:pPr>
            <w:r w:rsidRPr="00A276C0">
              <w:rPr>
                <w:rFonts w:cs="Arial"/>
                <w:sz w:val="18"/>
                <w:szCs w:val="18"/>
              </w:rPr>
              <w:t>49,5</w:t>
            </w:r>
          </w:p>
        </w:tc>
        <w:tc>
          <w:tcPr>
            <w:tcW w:w="697" w:type="pct"/>
            <w:tcBorders>
              <w:top w:val="single" w:sz="4" w:space="0" w:color="auto"/>
              <w:bottom w:val="single" w:sz="12" w:space="0" w:color="auto"/>
            </w:tcBorders>
            <w:shd w:val="clear" w:color="auto" w:fill="auto"/>
            <w:vAlign w:val="center"/>
          </w:tcPr>
          <w:p w:rsidR="008B4B06" w:rsidRPr="00A276C0" w:rsidRDefault="00E318DA" w:rsidP="0032701A">
            <w:pPr>
              <w:jc w:val="center"/>
              <w:rPr>
                <w:rFonts w:cs="Arial"/>
                <w:sz w:val="18"/>
                <w:szCs w:val="18"/>
              </w:rPr>
            </w:pPr>
            <w:r w:rsidRPr="00A276C0">
              <w:rPr>
                <w:rFonts w:cs="Arial"/>
                <w:sz w:val="18"/>
                <w:szCs w:val="18"/>
              </w:rPr>
              <w:t>12,25</w:t>
            </w:r>
            <w:r w:rsidR="0056783D" w:rsidRPr="00A276C0">
              <w:rPr>
                <w:rFonts w:cs="Arial"/>
                <w:sz w:val="18"/>
                <w:szCs w:val="18"/>
              </w:rPr>
              <w:t>0</w:t>
            </w:r>
          </w:p>
        </w:tc>
        <w:tc>
          <w:tcPr>
            <w:tcW w:w="696" w:type="pct"/>
            <w:tcBorders>
              <w:top w:val="single" w:sz="4" w:space="0" w:color="auto"/>
              <w:bottom w:val="single" w:sz="12" w:space="0" w:color="auto"/>
            </w:tcBorders>
            <w:shd w:val="clear" w:color="auto" w:fill="auto"/>
            <w:vAlign w:val="center"/>
          </w:tcPr>
          <w:p w:rsidR="008B4B06" w:rsidRPr="00A276C0" w:rsidRDefault="00E318DA" w:rsidP="0032701A">
            <w:pPr>
              <w:jc w:val="center"/>
              <w:rPr>
                <w:rFonts w:cs="Arial"/>
                <w:sz w:val="18"/>
                <w:szCs w:val="18"/>
              </w:rPr>
            </w:pPr>
            <w:r w:rsidRPr="00A276C0">
              <w:rPr>
                <w:rFonts w:cs="Arial"/>
                <w:sz w:val="18"/>
                <w:szCs w:val="18"/>
              </w:rPr>
              <w:t>10</w:t>
            </w:r>
          </w:p>
        </w:tc>
        <w:tc>
          <w:tcPr>
            <w:tcW w:w="696" w:type="pct"/>
            <w:tcBorders>
              <w:top w:val="single" w:sz="4" w:space="0" w:color="auto"/>
              <w:bottom w:val="single" w:sz="12" w:space="0" w:color="auto"/>
            </w:tcBorders>
            <w:shd w:val="clear" w:color="auto" w:fill="auto"/>
            <w:vAlign w:val="center"/>
          </w:tcPr>
          <w:p w:rsidR="008B4B06" w:rsidRPr="00A276C0" w:rsidRDefault="00E318DA" w:rsidP="0032701A">
            <w:pPr>
              <w:jc w:val="center"/>
              <w:rPr>
                <w:rFonts w:cs="Arial"/>
                <w:sz w:val="18"/>
                <w:szCs w:val="18"/>
              </w:rPr>
            </w:pPr>
            <w:r w:rsidRPr="00A276C0">
              <w:rPr>
                <w:rFonts w:cs="Arial"/>
                <w:sz w:val="18"/>
                <w:szCs w:val="18"/>
              </w:rPr>
              <w:t>2,25</w:t>
            </w:r>
          </w:p>
        </w:tc>
        <w:tc>
          <w:tcPr>
            <w:tcW w:w="696" w:type="pct"/>
            <w:tcBorders>
              <w:top w:val="single" w:sz="4" w:space="0" w:color="auto"/>
              <w:bottom w:val="single" w:sz="12" w:space="0" w:color="auto"/>
            </w:tcBorders>
            <w:shd w:val="clear" w:color="auto" w:fill="auto"/>
            <w:vAlign w:val="center"/>
          </w:tcPr>
          <w:p w:rsidR="008B4B06" w:rsidRPr="00A276C0" w:rsidRDefault="00E318DA" w:rsidP="0032701A">
            <w:pPr>
              <w:jc w:val="center"/>
              <w:rPr>
                <w:rFonts w:cs="Arial"/>
                <w:sz w:val="18"/>
                <w:szCs w:val="18"/>
              </w:rPr>
            </w:pPr>
            <w:r w:rsidRPr="00A276C0">
              <w:rPr>
                <w:rFonts w:cs="Arial"/>
                <w:sz w:val="18"/>
                <w:szCs w:val="18"/>
              </w:rPr>
              <w:t>2</w:t>
            </w:r>
            <w:r w:rsidR="0056783D" w:rsidRPr="00A276C0">
              <w:rPr>
                <w:rFonts w:cs="Arial"/>
                <w:sz w:val="18"/>
                <w:szCs w:val="18"/>
              </w:rPr>
              <w:t>1</w:t>
            </w:r>
          </w:p>
        </w:tc>
        <w:tc>
          <w:tcPr>
            <w:tcW w:w="730" w:type="pct"/>
            <w:tcBorders>
              <w:top w:val="single" w:sz="4" w:space="0" w:color="auto"/>
              <w:bottom w:val="single" w:sz="12" w:space="0" w:color="auto"/>
            </w:tcBorders>
            <w:shd w:val="clear" w:color="auto" w:fill="auto"/>
            <w:vAlign w:val="center"/>
          </w:tcPr>
          <w:p w:rsidR="008B4B06" w:rsidRPr="00A276C0" w:rsidRDefault="00E318DA" w:rsidP="0032701A">
            <w:pPr>
              <w:jc w:val="center"/>
              <w:rPr>
                <w:rFonts w:cs="Arial"/>
                <w:sz w:val="18"/>
                <w:szCs w:val="18"/>
              </w:rPr>
            </w:pPr>
            <w:r w:rsidRPr="00A276C0">
              <w:rPr>
                <w:rFonts w:cs="Arial"/>
                <w:sz w:val="18"/>
                <w:szCs w:val="18"/>
              </w:rPr>
              <w:t>24,74</w:t>
            </w:r>
          </w:p>
        </w:tc>
      </w:tr>
      <w:tr w:rsidR="008B4B06" w:rsidRPr="00A276C0" w:rsidTr="00805778">
        <w:trPr>
          <w:cantSplit/>
          <w:trHeight w:val="240"/>
        </w:trPr>
        <w:tc>
          <w:tcPr>
            <w:tcW w:w="5000" w:type="pct"/>
            <w:gridSpan w:val="7"/>
            <w:tcBorders>
              <w:top w:val="single" w:sz="12" w:space="0" w:color="auto"/>
            </w:tcBorders>
            <w:shd w:val="clear" w:color="auto" w:fill="auto"/>
            <w:vAlign w:val="center"/>
          </w:tcPr>
          <w:p w:rsidR="008B4B06" w:rsidRPr="00A276C0" w:rsidRDefault="008B4B06" w:rsidP="0032701A">
            <w:pPr>
              <w:numPr>
                <w:ilvl w:val="0"/>
                <w:numId w:val="26"/>
              </w:numPr>
              <w:ind w:left="284" w:hanging="284"/>
              <w:rPr>
                <w:rFonts w:cs="Arial"/>
                <w:sz w:val="18"/>
                <w:szCs w:val="18"/>
              </w:rPr>
            </w:pPr>
            <w:r w:rsidRPr="00A276C0">
              <w:rPr>
                <w:rFonts w:cs="Arial"/>
                <w:sz w:val="18"/>
                <w:szCs w:val="18"/>
              </w:rPr>
              <w:t xml:space="preserve">Consumo riferito a combustibile avente P.C.I. pari a </w:t>
            </w:r>
            <w:r w:rsidR="0056783D" w:rsidRPr="00A276C0">
              <w:rPr>
                <w:rFonts w:cs="Arial"/>
                <w:sz w:val="18"/>
                <w:szCs w:val="18"/>
              </w:rPr>
              <w:t>15.000 kJ/kg</w:t>
            </w:r>
            <w:r w:rsidR="00E82E50" w:rsidRPr="00A276C0">
              <w:rPr>
                <w:rFonts w:cs="Arial"/>
                <w:sz w:val="18"/>
                <w:szCs w:val="18"/>
              </w:rPr>
              <w:t>.</w:t>
            </w:r>
          </w:p>
        </w:tc>
      </w:tr>
    </w:tbl>
    <w:p w:rsidR="008B4B06" w:rsidRPr="00A276C0" w:rsidRDefault="008B4B06" w:rsidP="0032701A">
      <w:pPr>
        <w:pStyle w:val="Titolo3STEAM"/>
      </w:pPr>
      <w:bookmarkStart w:id="63" w:name="_Toc265140203"/>
      <w:bookmarkStart w:id="64" w:name="_Toc311025071"/>
      <w:bookmarkStart w:id="65" w:name="_Toc316315374"/>
      <w:r w:rsidRPr="00A276C0">
        <w:lastRenderedPageBreak/>
        <w:t>Uso di Risorse</w:t>
      </w:r>
      <w:bookmarkEnd w:id="63"/>
      <w:bookmarkEnd w:id="64"/>
      <w:r w:rsidR="00072719" w:rsidRPr="00A276C0">
        <w:t xml:space="preserve"> ed Interferenze con l’Ambiente</w:t>
      </w:r>
      <w:bookmarkEnd w:id="65"/>
    </w:p>
    <w:p w:rsidR="008B4B06" w:rsidRPr="00A276C0" w:rsidRDefault="008B4B06" w:rsidP="0032701A">
      <w:pPr>
        <w:pStyle w:val="Titolo4STEAM"/>
      </w:pPr>
      <w:r w:rsidRPr="00A276C0">
        <w:t>Acqua</w:t>
      </w:r>
    </w:p>
    <w:p w:rsidR="008B4B06" w:rsidRPr="00A276C0" w:rsidRDefault="008B4B06" w:rsidP="0032701A">
      <w:r w:rsidRPr="00A276C0">
        <w:t xml:space="preserve">L’acqua ad uso industriale ed igienico-sanitario viene prelevata da un pozzo artesiano presente in stabilimento, della profondità di </w:t>
      </w:r>
      <w:r w:rsidR="00E318DA" w:rsidRPr="00A276C0">
        <w:t xml:space="preserve">circa </w:t>
      </w:r>
      <w:r w:rsidR="009F669F" w:rsidRPr="00A276C0">
        <w:t xml:space="preserve">155 </w:t>
      </w:r>
      <w:r w:rsidRPr="00A276C0">
        <w:t>m</w:t>
      </w:r>
      <w:r w:rsidR="00E318DA" w:rsidRPr="00A276C0">
        <w:t>,</w:t>
      </w:r>
      <w:r w:rsidR="00832C12" w:rsidRPr="00A276C0">
        <w:t xml:space="preserve"> autorizzato dalla Regione Puglia con </w:t>
      </w:r>
      <w:r w:rsidR="00E82E50" w:rsidRPr="00A276C0">
        <w:rPr>
          <w:i/>
        </w:rPr>
        <w:t>Concessione n.</w:t>
      </w:r>
      <w:r w:rsidR="00832C12" w:rsidRPr="00A276C0">
        <w:rPr>
          <w:i/>
        </w:rPr>
        <w:t>3 del 16/02/2007</w:t>
      </w:r>
      <w:r w:rsidR="00832C12" w:rsidRPr="00A276C0">
        <w:t>,</w:t>
      </w:r>
      <w:r w:rsidRPr="00A276C0">
        <w:rPr>
          <w:color w:val="FF0000"/>
        </w:rPr>
        <w:t xml:space="preserve"> </w:t>
      </w:r>
      <w:r w:rsidRPr="00A276C0">
        <w:t xml:space="preserve">che prescrive un attingimento massimo di acqua pari a </w:t>
      </w:r>
      <w:r w:rsidR="00832C12" w:rsidRPr="00A276C0">
        <w:t xml:space="preserve">7 l/s (massima portata di emungimento della pompa di sollevamento), con un prelievo totale annuo </w:t>
      </w:r>
      <w:r w:rsidR="00E82E50" w:rsidRPr="00A276C0">
        <w:t xml:space="preserve">massimo </w:t>
      </w:r>
      <w:r w:rsidR="00832C12" w:rsidRPr="00A276C0">
        <w:t>di 75.000 m</w:t>
      </w:r>
      <w:r w:rsidR="00832C12" w:rsidRPr="00A276C0">
        <w:rPr>
          <w:vertAlign w:val="superscript"/>
        </w:rPr>
        <w:t>3</w:t>
      </w:r>
      <w:r w:rsidR="00832C12" w:rsidRPr="00A276C0">
        <w:t xml:space="preserve">/anno. </w:t>
      </w:r>
      <w:r w:rsidR="004E358D" w:rsidRPr="00A276C0">
        <w:t>Il prelievo medio di acqua degli ultimi tre anni è di circa 61.700 m</w:t>
      </w:r>
      <w:r w:rsidR="004E358D" w:rsidRPr="00A276C0">
        <w:rPr>
          <w:vertAlign w:val="superscript"/>
        </w:rPr>
        <w:t>3</w:t>
      </w:r>
      <w:r w:rsidR="004E358D" w:rsidRPr="00A276C0">
        <w:t>/anno.</w:t>
      </w:r>
    </w:p>
    <w:p w:rsidR="00832C12" w:rsidRPr="00A276C0" w:rsidRDefault="00832C12" w:rsidP="0032701A"/>
    <w:p w:rsidR="008B4B06" w:rsidRPr="00A276C0" w:rsidRDefault="008B4B06" w:rsidP="0032701A">
      <w:r w:rsidRPr="00A276C0">
        <w:t>Per gli usi potabili, sono utilizzati contenitori di acqua potabile forniti da ditte specializzate della capacità di 30 litri.</w:t>
      </w:r>
    </w:p>
    <w:p w:rsidR="008B4B06" w:rsidRPr="00A276C0" w:rsidRDefault="008B4B06" w:rsidP="0032701A"/>
    <w:p w:rsidR="00003348" w:rsidRPr="00A276C0" w:rsidRDefault="00003348" w:rsidP="0032701A"/>
    <w:p w:rsidR="008B4B06" w:rsidRPr="00A276C0" w:rsidRDefault="00672992" w:rsidP="0032701A">
      <w:pPr>
        <w:pStyle w:val="Titolo4STEAM"/>
      </w:pPr>
      <w:r w:rsidRPr="00A276C0">
        <w:t>Territorio</w:t>
      </w:r>
    </w:p>
    <w:p w:rsidR="008B4B06" w:rsidRPr="00A276C0" w:rsidRDefault="008B4B06" w:rsidP="0032701A">
      <w:r w:rsidRPr="00A276C0">
        <w:t xml:space="preserve">Il sito occupa una superficie di circa </w:t>
      </w:r>
      <w:r w:rsidR="00456FD9" w:rsidRPr="00A276C0">
        <w:t xml:space="preserve">78.000 </w:t>
      </w:r>
      <w:r w:rsidRPr="00A276C0">
        <w:t>m</w:t>
      </w:r>
      <w:r w:rsidRPr="00A276C0">
        <w:rPr>
          <w:vertAlign w:val="superscript"/>
        </w:rPr>
        <w:t>2</w:t>
      </w:r>
      <w:r w:rsidR="00456FD9" w:rsidRPr="00A276C0">
        <w:t>, di cui circa 36.000 m</w:t>
      </w:r>
      <w:r w:rsidR="00456FD9" w:rsidRPr="00A276C0">
        <w:rPr>
          <w:vertAlign w:val="superscript"/>
        </w:rPr>
        <w:t>2</w:t>
      </w:r>
      <w:r w:rsidR="00456FD9" w:rsidRPr="00A276C0">
        <w:t xml:space="preserve"> sono occupati dalle installazioni</w:t>
      </w:r>
      <w:r w:rsidRPr="00A276C0">
        <w:t xml:space="preserve"> e risulta direttamente accessibile dalla SS</w:t>
      </w:r>
      <w:r w:rsidR="00E318DA" w:rsidRPr="00A276C0">
        <w:t xml:space="preserve"> </w:t>
      </w:r>
      <w:r w:rsidRPr="00A276C0">
        <w:t>n.7 Via APPIA mediante la v</w:t>
      </w:r>
      <w:r w:rsidR="008136E1" w:rsidRPr="00A276C0">
        <w:t>iabilità comunale adiacente al sito di impianto</w:t>
      </w:r>
      <w:r w:rsidRPr="00A276C0">
        <w:t>.</w:t>
      </w:r>
    </w:p>
    <w:p w:rsidR="008B4B06" w:rsidRPr="00A276C0" w:rsidRDefault="008B4B06" w:rsidP="0032701A"/>
    <w:p w:rsidR="00E318DA" w:rsidRPr="00A276C0" w:rsidRDefault="00E318DA" w:rsidP="0032701A"/>
    <w:p w:rsidR="008B4B06" w:rsidRPr="00A276C0" w:rsidRDefault="008B4B06" w:rsidP="0032701A">
      <w:pPr>
        <w:pStyle w:val="Titolo4STEAM"/>
      </w:pPr>
      <w:r w:rsidRPr="00A276C0">
        <w:t>Combustibile</w:t>
      </w:r>
    </w:p>
    <w:p w:rsidR="00B35D45" w:rsidRPr="00A276C0" w:rsidRDefault="00B41F01" w:rsidP="0032701A">
      <w:r w:rsidRPr="00A276C0">
        <w:t>Con</w:t>
      </w:r>
      <w:r w:rsidRPr="00A276C0">
        <w:rPr>
          <w:i/>
        </w:rPr>
        <w:t xml:space="preserve"> Det. Dir.n.</w:t>
      </w:r>
      <w:r w:rsidR="00425C50" w:rsidRPr="00A276C0">
        <w:rPr>
          <w:i/>
        </w:rPr>
        <w:t>6</w:t>
      </w:r>
      <w:r w:rsidRPr="00A276C0">
        <w:rPr>
          <w:i/>
        </w:rPr>
        <w:t xml:space="preserve"> del </w:t>
      </w:r>
      <w:r w:rsidR="00425C50" w:rsidRPr="00A276C0">
        <w:rPr>
          <w:i/>
        </w:rPr>
        <w:t>1</w:t>
      </w:r>
      <w:r w:rsidRPr="00A276C0">
        <w:rPr>
          <w:i/>
        </w:rPr>
        <w:t>8.0</w:t>
      </w:r>
      <w:r w:rsidR="00425C50" w:rsidRPr="00A276C0">
        <w:rPr>
          <w:i/>
        </w:rPr>
        <w:t>1</w:t>
      </w:r>
      <w:r w:rsidRPr="00A276C0">
        <w:rPr>
          <w:i/>
        </w:rPr>
        <w:t>.200</w:t>
      </w:r>
      <w:r w:rsidR="00425C50" w:rsidRPr="00A276C0">
        <w:rPr>
          <w:i/>
        </w:rPr>
        <w:t>8</w:t>
      </w:r>
      <w:r w:rsidRPr="00A276C0">
        <w:rPr>
          <w:i/>
        </w:rPr>
        <w:t xml:space="preserve"> </w:t>
      </w:r>
      <w:r w:rsidRPr="00A276C0">
        <w:t>della provincia di Taranto, l</w:t>
      </w:r>
      <w:r w:rsidRPr="00A276C0">
        <w:rPr>
          <w:rFonts w:cs="Arial"/>
        </w:rPr>
        <w:t xml:space="preserve">’impianto in esame è </w:t>
      </w:r>
      <w:r w:rsidR="00F318AB" w:rsidRPr="00A276C0">
        <w:rPr>
          <w:rFonts w:cs="Arial"/>
        </w:rPr>
        <w:t xml:space="preserve">stato </w:t>
      </w:r>
      <w:r w:rsidRPr="00A276C0">
        <w:rPr>
          <w:rFonts w:cs="Arial"/>
        </w:rPr>
        <w:t xml:space="preserve">autorizzato </w:t>
      </w:r>
      <w:r w:rsidR="00425C50" w:rsidRPr="00A276C0">
        <w:rPr>
          <w:rFonts w:cs="Arial"/>
        </w:rPr>
        <w:t>ai sensi dell’</w:t>
      </w:r>
      <w:r w:rsidR="00425C50" w:rsidRPr="00A276C0">
        <w:rPr>
          <w:rFonts w:cs="Arial"/>
          <w:i/>
        </w:rPr>
        <w:t>ex</w:t>
      </w:r>
      <w:r w:rsidR="00425C50" w:rsidRPr="00A276C0">
        <w:rPr>
          <w:rFonts w:cs="Arial"/>
        </w:rPr>
        <w:t xml:space="preserve"> </w:t>
      </w:r>
      <w:r w:rsidR="00425C50" w:rsidRPr="00A276C0">
        <w:rPr>
          <w:rFonts w:cs="Arial"/>
          <w:i/>
        </w:rPr>
        <w:t>art. 210 del D.Lgs.</w:t>
      </w:r>
      <w:r w:rsidR="00645C11" w:rsidRPr="00A276C0">
        <w:rPr>
          <w:rFonts w:cs="Arial"/>
          <w:i/>
        </w:rPr>
        <w:t>n.</w:t>
      </w:r>
      <w:r w:rsidR="00425C50" w:rsidRPr="00A276C0">
        <w:rPr>
          <w:rFonts w:cs="Arial"/>
          <w:i/>
        </w:rPr>
        <w:t>152/2006 e s.m.i</w:t>
      </w:r>
      <w:r w:rsidR="00425C50" w:rsidRPr="00A276C0">
        <w:rPr>
          <w:rFonts w:cs="Arial"/>
        </w:rPr>
        <w:t xml:space="preserve">, alla produzione di energia elettrica </w:t>
      </w:r>
      <w:r w:rsidR="005979E2" w:rsidRPr="00A276C0">
        <w:rPr>
          <w:rFonts w:cs="Arial"/>
        </w:rPr>
        <w:t xml:space="preserve">mediante </w:t>
      </w:r>
      <w:r w:rsidR="00425C50" w:rsidRPr="00A276C0">
        <w:rPr>
          <w:rFonts w:cs="Arial"/>
        </w:rPr>
        <w:t>incenerimento di combustibili derivati da rifiuti</w:t>
      </w:r>
      <w:r w:rsidR="005979E2" w:rsidRPr="00A276C0">
        <w:rPr>
          <w:rFonts w:cs="Arial"/>
        </w:rPr>
        <w:t xml:space="preserve"> e biomasse</w:t>
      </w:r>
      <w:r w:rsidR="00425C50" w:rsidRPr="00A276C0">
        <w:rPr>
          <w:rFonts w:cs="Arial"/>
        </w:rPr>
        <w:t xml:space="preserve">, </w:t>
      </w:r>
      <w:r w:rsidRPr="00A276C0">
        <w:rPr>
          <w:rFonts w:cs="Arial"/>
        </w:rPr>
        <w:t>per un totale complessivo di 100.000 t/anno</w:t>
      </w:r>
      <w:r w:rsidR="00C45F24" w:rsidRPr="00A276C0">
        <w:rPr>
          <w:rFonts w:cs="Arial"/>
        </w:rPr>
        <w:t>.</w:t>
      </w:r>
    </w:p>
    <w:p w:rsidR="00B35D45" w:rsidRPr="00A276C0" w:rsidRDefault="00B35D45" w:rsidP="0032701A"/>
    <w:p w:rsidR="00896C2A" w:rsidRPr="00A276C0" w:rsidRDefault="004E358D" w:rsidP="0032701A">
      <w:pPr>
        <w:rPr>
          <w:rFonts w:cs="Arial"/>
        </w:rPr>
      </w:pPr>
      <w:r w:rsidRPr="00A276C0">
        <w:rPr>
          <w:rFonts w:cs="Arial"/>
        </w:rPr>
        <w:t>Il CDR utilizzato in Centrale è</w:t>
      </w:r>
      <w:r w:rsidR="00B35D45" w:rsidRPr="00A276C0">
        <w:rPr>
          <w:rFonts w:cs="Arial"/>
        </w:rPr>
        <w:t xml:space="preserve"> conform</w:t>
      </w:r>
      <w:r w:rsidRPr="00A276C0">
        <w:rPr>
          <w:rFonts w:cs="Arial"/>
        </w:rPr>
        <w:t>e</w:t>
      </w:r>
      <w:r w:rsidR="00B35D45" w:rsidRPr="00A276C0">
        <w:rPr>
          <w:rFonts w:cs="Arial"/>
        </w:rPr>
        <w:t xml:space="preserve"> a quanto indicato </w:t>
      </w:r>
      <w:r w:rsidR="00B35D45" w:rsidRPr="00A276C0">
        <w:rPr>
          <w:rFonts w:cs="Arial"/>
          <w:i/>
        </w:rPr>
        <w:t>nell’Allegato 2, Suballegato 1 del DM del 5/2/98</w:t>
      </w:r>
      <w:r w:rsidR="00B35D45" w:rsidRPr="00A276C0">
        <w:rPr>
          <w:rFonts w:cs="Arial"/>
        </w:rPr>
        <w:t xml:space="preserve"> </w:t>
      </w:r>
      <w:r w:rsidRPr="00A276C0">
        <w:rPr>
          <w:rFonts w:cs="Arial"/>
        </w:rPr>
        <w:t xml:space="preserve">ed alla </w:t>
      </w:r>
      <w:r w:rsidR="00896C2A" w:rsidRPr="00A276C0">
        <w:t>norma UNI</w:t>
      </w:r>
      <w:bookmarkStart w:id="66" w:name="OLE_LINK1"/>
      <w:r w:rsidR="00896C2A" w:rsidRPr="00A276C0">
        <w:t xml:space="preserve"> EN ISO 9903</w:t>
      </w:r>
      <w:bookmarkEnd w:id="66"/>
      <w:r w:rsidR="00896C2A" w:rsidRPr="00A276C0">
        <w:t xml:space="preserve"> </w:t>
      </w:r>
      <w:r w:rsidRPr="00A276C0">
        <w:t>.</w:t>
      </w:r>
    </w:p>
    <w:p w:rsidR="00896C2A" w:rsidRPr="00A276C0" w:rsidRDefault="00896C2A" w:rsidP="0032701A"/>
    <w:p w:rsidR="00642FE5" w:rsidRPr="00A276C0" w:rsidRDefault="004E358D" w:rsidP="0032701A">
      <w:r w:rsidRPr="00A276C0">
        <w:t>L</w:t>
      </w:r>
      <w:r w:rsidR="00642FE5" w:rsidRPr="00A276C0">
        <w:t>a gran parte del combustibile approvvigionato all’impianto proviene da impianti localizzati in vicinanza dall’impianto su mezzi di ridotta dimensione, che determinano un consistente numero di movimenti. Inoltre la gran parte dei mezzi  proviene dall’impianto di produzione del CDR confinante con l’impianto.</w:t>
      </w:r>
    </w:p>
    <w:p w:rsidR="00642FE5" w:rsidRPr="00A276C0" w:rsidRDefault="00642FE5" w:rsidP="0032701A"/>
    <w:p w:rsidR="009A0EC2" w:rsidRPr="00A276C0" w:rsidRDefault="009A0EC2" w:rsidP="0032701A"/>
    <w:p w:rsidR="008B4B06" w:rsidRPr="00A276C0" w:rsidRDefault="009875BC" w:rsidP="0032701A">
      <w:pPr>
        <w:pStyle w:val="Titolo4STEAM"/>
      </w:pPr>
      <w:r w:rsidRPr="00A276C0">
        <w:t xml:space="preserve">Materie Prime Ausiliarie </w:t>
      </w:r>
    </w:p>
    <w:p w:rsidR="0073637E" w:rsidRPr="00A276C0" w:rsidRDefault="0073637E" w:rsidP="0032701A">
      <w:r w:rsidRPr="00A276C0">
        <w:t>Oltre ai combustibili alimentati nel sistema di combustione, la Centrale utilizza materie prime ausiliarie, come additivi per il ciclo termico, per la produzione di acqua industriale e potabile, per l’abbattimento di inquinanti nei fumi, ecc..</w:t>
      </w:r>
    </w:p>
    <w:p w:rsidR="0073637E" w:rsidRPr="00A276C0" w:rsidRDefault="0073637E" w:rsidP="0032701A"/>
    <w:p w:rsidR="00732F11" w:rsidRPr="00A276C0" w:rsidRDefault="00732F11" w:rsidP="0032701A">
      <w:pPr>
        <w:rPr>
          <w:rFonts w:cs="Arial"/>
        </w:rPr>
      </w:pPr>
    </w:p>
    <w:p w:rsidR="008B4B06" w:rsidRPr="00A276C0" w:rsidRDefault="008B4B06" w:rsidP="0032701A">
      <w:pPr>
        <w:pStyle w:val="Titolo4STEAM"/>
      </w:pPr>
      <w:r w:rsidRPr="00A276C0">
        <w:t>Emissioni in Atmosfera</w:t>
      </w:r>
    </w:p>
    <w:p w:rsidR="00B663BA" w:rsidRPr="00A276C0" w:rsidRDefault="00732F11" w:rsidP="0032701A">
      <w:r w:rsidRPr="00A276C0">
        <w:t>La Centrale ha una sorgente di emissione significativa continua</w:t>
      </w:r>
      <w:r w:rsidR="00FF6062" w:rsidRPr="00A276C0">
        <w:t xml:space="preserve"> (E1)</w:t>
      </w:r>
      <w:r w:rsidRPr="00A276C0">
        <w:t xml:space="preserve">, costituita </w:t>
      </w:r>
      <w:r w:rsidR="001954EC" w:rsidRPr="00A276C0">
        <w:t xml:space="preserve">dal camino </w:t>
      </w:r>
      <w:r w:rsidR="00BA5E35" w:rsidRPr="00A276C0">
        <w:t>del generatore di vapore,</w:t>
      </w:r>
      <w:r w:rsidR="009E1F89" w:rsidRPr="00A276C0">
        <w:t xml:space="preserve"> di altezza pari a 45 m e diametro di 1,6</w:t>
      </w:r>
      <w:r w:rsidR="00400BE9" w:rsidRPr="00A276C0">
        <w:t>5</w:t>
      </w:r>
      <w:r w:rsidR="009E1F89" w:rsidRPr="00A276C0">
        <w:t xml:space="preserve"> m, autorizzato </w:t>
      </w:r>
      <w:r w:rsidR="00BA5E35" w:rsidRPr="00A276C0">
        <w:t xml:space="preserve">con </w:t>
      </w:r>
      <w:r w:rsidR="00885703" w:rsidRPr="00A276C0">
        <w:rPr>
          <w:i/>
        </w:rPr>
        <w:t>Decreto MICA n. 21 del 07.03.2000 e n. 19 del 31.03.200</w:t>
      </w:r>
      <w:r w:rsidR="00885703" w:rsidRPr="00A276C0">
        <w:t xml:space="preserve">0 </w:t>
      </w:r>
      <w:r w:rsidR="00885703" w:rsidRPr="00A276C0">
        <w:rPr>
          <w:i/>
        </w:rPr>
        <w:t>ai sensi del</w:t>
      </w:r>
      <w:r w:rsidR="000975F5" w:rsidRPr="00A276C0">
        <w:rPr>
          <w:i/>
        </w:rPr>
        <w:t>l’ex</w:t>
      </w:r>
      <w:r w:rsidR="00885703" w:rsidRPr="00A276C0">
        <w:rPr>
          <w:i/>
        </w:rPr>
        <w:t xml:space="preserve"> D.P.R. 203/88 </w:t>
      </w:r>
      <w:r w:rsidR="000975F5" w:rsidRPr="00A276C0">
        <w:rPr>
          <w:i/>
        </w:rPr>
        <w:t>(abrogato e sostituito dalla Parte V del D.Lgs. 152/2006 e s.m.i.)</w:t>
      </w:r>
      <w:r w:rsidR="000975F5" w:rsidRPr="00A276C0">
        <w:t xml:space="preserve"> </w:t>
      </w:r>
      <w:r w:rsidR="00885703" w:rsidRPr="00A276C0">
        <w:t>e</w:t>
      </w:r>
      <w:r w:rsidR="000975F5" w:rsidRPr="00A276C0">
        <w:t xml:space="preserve"> con </w:t>
      </w:r>
      <w:r w:rsidR="00BA5E35" w:rsidRPr="00A276C0">
        <w:t>successiv</w:t>
      </w:r>
      <w:r w:rsidR="00896C2A" w:rsidRPr="00A276C0">
        <w:t>o</w:t>
      </w:r>
      <w:r w:rsidR="00BA5E35" w:rsidRPr="00A276C0">
        <w:rPr>
          <w:i/>
        </w:rPr>
        <w:t xml:space="preserve"> DD n. 593 del 07/12/2007</w:t>
      </w:r>
      <w:r w:rsidR="007312FE" w:rsidRPr="00A276C0">
        <w:t>,</w:t>
      </w:r>
      <w:r w:rsidR="00BA5E35" w:rsidRPr="00A276C0">
        <w:t xml:space="preserve"> con </w:t>
      </w:r>
      <w:r w:rsidR="00896C2A" w:rsidRPr="00A276C0">
        <w:t>il</w:t>
      </w:r>
      <w:r w:rsidR="00BA5E35" w:rsidRPr="00A276C0">
        <w:t xml:space="preserve"> quale la </w:t>
      </w:r>
      <w:r w:rsidR="00BA5E35" w:rsidRPr="00A276C0">
        <w:lastRenderedPageBreak/>
        <w:t xml:space="preserve">regione Puglia ha concesso autorizzazione in deroga </w:t>
      </w:r>
      <w:r w:rsidR="00BA5E35" w:rsidRPr="00A276C0">
        <w:rPr>
          <w:i/>
        </w:rPr>
        <w:t>ex All.2 Punto A Par.</w:t>
      </w:r>
      <w:r w:rsidR="000975F5" w:rsidRPr="00A276C0">
        <w:rPr>
          <w:i/>
        </w:rPr>
        <w:t>2.3</w:t>
      </w:r>
      <w:r w:rsidR="00BA5E35" w:rsidRPr="00A276C0">
        <w:rPr>
          <w:i/>
        </w:rPr>
        <w:t xml:space="preserve"> del D.Lgs.133/2005 </w:t>
      </w:r>
      <w:r w:rsidR="007312FE" w:rsidRPr="00A276C0">
        <w:t>per le emissioni d</w:t>
      </w:r>
      <w:r w:rsidR="00B663BA" w:rsidRPr="00A276C0">
        <w:t>i CO</w:t>
      </w:r>
      <w:r w:rsidR="00B663BA" w:rsidRPr="00A276C0">
        <w:rPr>
          <w:i/>
        </w:rPr>
        <w:t xml:space="preserve"> </w:t>
      </w:r>
      <w:r w:rsidR="00B663BA" w:rsidRPr="00A276C0">
        <w:t xml:space="preserve">e con </w:t>
      </w:r>
      <w:r w:rsidR="00896C2A" w:rsidRPr="00A276C0">
        <w:t>il</w:t>
      </w:r>
      <w:r w:rsidR="00B663BA" w:rsidRPr="00A276C0">
        <w:t xml:space="preserve"> quale</w:t>
      </w:r>
      <w:r w:rsidR="00F91CE8" w:rsidRPr="00A276C0">
        <w:t xml:space="preserve">, in forza della </w:t>
      </w:r>
      <w:r w:rsidR="00F91CE8" w:rsidRPr="00A276C0">
        <w:rPr>
          <w:i/>
        </w:rPr>
        <w:t>L.R. n. 7 del 22.01.99,</w:t>
      </w:r>
      <w:r w:rsidR="00B663BA" w:rsidRPr="00A276C0">
        <w:t xml:space="preserve"> ha decretato valori limite per più restrittivi del 20% </w:t>
      </w:r>
      <w:r w:rsidR="00896C2A" w:rsidRPr="00A276C0">
        <w:t xml:space="preserve">di quelli previsti al </w:t>
      </w:r>
      <w:r w:rsidR="00896C2A" w:rsidRPr="00A276C0">
        <w:rPr>
          <w:i/>
        </w:rPr>
        <w:t>Paragrafo A, All.1 del D.Lgs. 133/2005</w:t>
      </w:r>
      <w:r w:rsidR="004856C5" w:rsidRPr="00A276C0">
        <w:t>.</w:t>
      </w:r>
    </w:p>
    <w:p w:rsidR="00B663BA" w:rsidRPr="00A276C0" w:rsidRDefault="00B663BA" w:rsidP="0032701A"/>
    <w:p w:rsidR="000807BE" w:rsidRPr="00A276C0" w:rsidRDefault="000807BE" w:rsidP="0032701A"/>
    <w:p w:rsidR="008B4B06" w:rsidRPr="00A276C0" w:rsidRDefault="008B4B06" w:rsidP="0032701A">
      <w:pPr>
        <w:pStyle w:val="Titolo4STEAM"/>
      </w:pPr>
      <w:r w:rsidRPr="00A276C0">
        <w:t>Effluenti Liquidi</w:t>
      </w:r>
    </w:p>
    <w:p w:rsidR="00142D1D" w:rsidRPr="00A276C0" w:rsidRDefault="00142D1D" w:rsidP="0032701A">
      <w:pPr>
        <w:rPr>
          <w:szCs w:val="22"/>
        </w:rPr>
      </w:pPr>
      <w:r w:rsidRPr="00A276C0">
        <w:rPr>
          <w:szCs w:val="22"/>
        </w:rPr>
        <w:t>Tutte le acque reflue di processo sono riciclate all’impianto demi; solo il concentrato proveniente dal 3° stadio del processo di osmosi inversa è convogliato alla vasca acque reflue destinate a smaltimento come rifiuto. Gli unici reflui prodotti dalla Centrale sono quindi costituiti dalle acque reflue meteoriche per le quali è previsto un sistema di trattamento specifico per la prima pioggia e per la seconda. Le acque di prima pioggia sono inviate alla vasca acque reflue destinate a smaltimento, le acque di seconda pioggia sono utilizzate per l’umidificazione delle ceneri e irrigazione aree verdi o, in caso di pioggia persistente, scaricate in gravina, così come autorizzato dalla Determina n.183 del 25/11/2008 della Provincia di Taranto.</w:t>
      </w:r>
    </w:p>
    <w:p w:rsidR="00142D1D" w:rsidRPr="00A276C0" w:rsidRDefault="00142D1D" w:rsidP="0032701A"/>
    <w:p w:rsidR="000807BE" w:rsidRPr="00A276C0" w:rsidRDefault="000807BE" w:rsidP="0032701A"/>
    <w:p w:rsidR="008B4B06" w:rsidRPr="00A276C0" w:rsidRDefault="008B4B06" w:rsidP="0032701A">
      <w:pPr>
        <w:pStyle w:val="Titolo4STEAM"/>
      </w:pPr>
      <w:r w:rsidRPr="00A276C0">
        <w:t>Rumore</w:t>
      </w:r>
    </w:p>
    <w:p w:rsidR="00BD3F47" w:rsidRPr="00A276C0" w:rsidRDefault="00BD3F47" w:rsidP="0032701A">
      <w:r w:rsidRPr="00A276C0">
        <w:t xml:space="preserve">Le principali sorgenti sonore presenti nella </w:t>
      </w:r>
      <w:r w:rsidRPr="00A276C0">
        <w:rPr>
          <w:i/>
        </w:rPr>
        <w:t>Centrale</w:t>
      </w:r>
      <w:r w:rsidRPr="00A276C0">
        <w:t>, durante il funzionamento nel periodo diurno, sono le seguenti:</w:t>
      </w:r>
    </w:p>
    <w:p w:rsidR="001E30B5" w:rsidRPr="00A276C0" w:rsidRDefault="001E30B5" w:rsidP="0032701A"/>
    <w:p w:rsidR="00BD3F47" w:rsidRPr="00A276C0" w:rsidRDefault="00825B7F" w:rsidP="0032701A">
      <w:pPr>
        <w:pStyle w:val="Puntoelenco2"/>
        <w:numPr>
          <w:ilvl w:val="0"/>
          <w:numId w:val="31"/>
        </w:numPr>
        <w:contextualSpacing w:val="0"/>
      </w:pPr>
      <w:r w:rsidRPr="00A276C0">
        <w:t>Il</w:t>
      </w:r>
      <w:r w:rsidR="00BD3F47" w:rsidRPr="00A276C0">
        <w:t xml:space="preserve"> gruppo turbina-alternatore;</w:t>
      </w:r>
    </w:p>
    <w:p w:rsidR="00BD3F47" w:rsidRPr="00A276C0" w:rsidRDefault="00825B7F" w:rsidP="0032701A">
      <w:pPr>
        <w:pStyle w:val="Puntoelenco2"/>
        <w:numPr>
          <w:ilvl w:val="0"/>
          <w:numId w:val="31"/>
        </w:numPr>
        <w:contextualSpacing w:val="0"/>
      </w:pPr>
      <w:r w:rsidRPr="00A276C0">
        <w:t>I</w:t>
      </w:r>
      <w:r w:rsidR="00BD3F47" w:rsidRPr="00A276C0">
        <w:t xml:space="preserve"> due ventilatori di alimentazione dell’aria al letto fluido;</w:t>
      </w:r>
    </w:p>
    <w:p w:rsidR="00BD3F47" w:rsidRPr="00A276C0" w:rsidRDefault="00825B7F" w:rsidP="0032701A">
      <w:pPr>
        <w:pStyle w:val="Puntoelenco2"/>
        <w:numPr>
          <w:ilvl w:val="0"/>
          <w:numId w:val="31"/>
        </w:numPr>
        <w:contextualSpacing w:val="0"/>
      </w:pPr>
      <w:r w:rsidRPr="00A276C0">
        <w:t>Il</w:t>
      </w:r>
      <w:r w:rsidR="00BD3F47" w:rsidRPr="00A276C0">
        <w:t xml:space="preserve"> ventilatore di aspirazione dei fumi;</w:t>
      </w:r>
    </w:p>
    <w:p w:rsidR="00BD3F47" w:rsidRPr="00A276C0" w:rsidRDefault="00825B7F" w:rsidP="0032701A">
      <w:pPr>
        <w:pStyle w:val="Puntoelenco2"/>
        <w:numPr>
          <w:ilvl w:val="0"/>
          <w:numId w:val="31"/>
        </w:numPr>
        <w:contextualSpacing w:val="0"/>
      </w:pPr>
      <w:r w:rsidRPr="00A276C0">
        <w:t>Il</w:t>
      </w:r>
      <w:r w:rsidR="00BD3F47" w:rsidRPr="00A276C0">
        <w:t xml:space="preserve"> ventilatore di aspirazione aria </w:t>
      </w:r>
      <w:r w:rsidR="00A51501" w:rsidRPr="00A276C0">
        <w:t>da edifici</w:t>
      </w:r>
      <w:r w:rsidR="00D0763A" w:rsidRPr="00A276C0">
        <w:t>o</w:t>
      </w:r>
      <w:r w:rsidR="00A51501" w:rsidRPr="00A276C0">
        <w:t xml:space="preserve"> I</w:t>
      </w:r>
      <w:r w:rsidR="00BD3F47" w:rsidRPr="00A276C0">
        <w:t xml:space="preserve"> </w:t>
      </w:r>
      <w:r w:rsidR="00A51501" w:rsidRPr="00A276C0">
        <w:t xml:space="preserve">(stoccaggio </w:t>
      </w:r>
      <w:r w:rsidR="00BD3F47" w:rsidRPr="00A276C0">
        <w:t>CDR</w:t>
      </w:r>
      <w:r w:rsidR="00A51501" w:rsidRPr="00A276C0">
        <w:t>)</w:t>
      </w:r>
      <w:r w:rsidR="00BD3F47" w:rsidRPr="00A276C0">
        <w:t>;</w:t>
      </w:r>
    </w:p>
    <w:p w:rsidR="00BD3F47" w:rsidRPr="00A276C0" w:rsidRDefault="00825B7F" w:rsidP="0032701A">
      <w:pPr>
        <w:pStyle w:val="Puntoelenco2"/>
        <w:numPr>
          <w:ilvl w:val="0"/>
          <w:numId w:val="31"/>
        </w:numPr>
        <w:contextualSpacing w:val="0"/>
      </w:pPr>
      <w:r w:rsidRPr="00A276C0">
        <w:t>Il</w:t>
      </w:r>
      <w:r w:rsidR="00BD3F47" w:rsidRPr="00A276C0">
        <w:t xml:space="preserve"> condensatore ad aria del vapore;</w:t>
      </w:r>
    </w:p>
    <w:p w:rsidR="00BD3F47" w:rsidRPr="00A276C0" w:rsidRDefault="00825B7F" w:rsidP="0032701A">
      <w:pPr>
        <w:pStyle w:val="Puntoelenco2"/>
        <w:numPr>
          <w:ilvl w:val="0"/>
          <w:numId w:val="31"/>
        </w:numPr>
        <w:contextualSpacing w:val="0"/>
      </w:pPr>
      <w:r w:rsidRPr="00A276C0">
        <w:t>L’</w:t>
      </w:r>
      <w:r w:rsidR="00BD3F47" w:rsidRPr="00A276C0">
        <w:t xml:space="preserve">aerotermo per il raffreddamento </w:t>
      </w:r>
      <w:r w:rsidR="00661DEB" w:rsidRPr="00A276C0">
        <w:t xml:space="preserve">del circuito chiuso </w:t>
      </w:r>
      <w:r w:rsidR="00BD3F47" w:rsidRPr="00A276C0">
        <w:t>degli ausiliari;</w:t>
      </w:r>
    </w:p>
    <w:p w:rsidR="00BD3F47" w:rsidRPr="00A276C0" w:rsidRDefault="00825B7F" w:rsidP="0032701A">
      <w:pPr>
        <w:pStyle w:val="Puntoelenco2"/>
        <w:numPr>
          <w:ilvl w:val="0"/>
          <w:numId w:val="31"/>
        </w:numPr>
        <w:contextualSpacing w:val="0"/>
      </w:pPr>
      <w:r w:rsidRPr="00A276C0">
        <w:t>La</w:t>
      </w:r>
      <w:r w:rsidR="00BD3F47" w:rsidRPr="00A276C0">
        <w:t xml:space="preserve"> pompa di alimento alla caldaia;</w:t>
      </w:r>
    </w:p>
    <w:p w:rsidR="00BD3F47" w:rsidRPr="00A276C0" w:rsidRDefault="00825B7F" w:rsidP="0032701A">
      <w:pPr>
        <w:pStyle w:val="Puntoelenco2"/>
        <w:numPr>
          <w:ilvl w:val="0"/>
          <w:numId w:val="31"/>
        </w:numPr>
        <w:contextualSpacing w:val="0"/>
      </w:pPr>
      <w:r w:rsidRPr="00A276C0">
        <w:t>Il</w:t>
      </w:r>
      <w:r w:rsidR="00BD3F47" w:rsidRPr="00A276C0">
        <w:t xml:space="preserve"> camino;</w:t>
      </w:r>
    </w:p>
    <w:p w:rsidR="00BD3F47" w:rsidRPr="00A276C0" w:rsidRDefault="00A51501" w:rsidP="0032701A">
      <w:pPr>
        <w:pStyle w:val="Puntoelenco2"/>
        <w:numPr>
          <w:ilvl w:val="0"/>
          <w:numId w:val="31"/>
        </w:numPr>
        <w:contextualSpacing w:val="0"/>
      </w:pPr>
      <w:r w:rsidRPr="00A276C0">
        <w:t>Pala meccanica</w:t>
      </w:r>
      <w:r w:rsidR="00BD3F47" w:rsidRPr="00A276C0">
        <w:t xml:space="preserve"> per la movimentazione del CDR nel piazzale che opera solamente nel periodo diurno;</w:t>
      </w:r>
    </w:p>
    <w:p w:rsidR="00BD3F47" w:rsidRPr="00A276C0" w:rsidRDefault="00A51501" w:rsidP="0032701A">
      <w:pPr>
        <w:pStyle w:val="Puntoelenco2"/>
        <w:numPr>
          <w:ilvl w:val="0"/>
          <w:numId w:val="31"/>
        </w:numPr>
        <w:contextualSpacing w:val="0"/>
      </w:pPr>
      <w:r w:rsidRPr="00A276C0">
        <w:t>Pala meccanica</w:t>
      </w:r>
      <w:r w:rsidR="00BD3F47" w:rsidRPr="00A276C0">
        <w:t xml:space="preserve"> per la movimentazione del CDR all’i</w:t>
      </w:r>
      <w:r w:rsidRPr="00A276C0">
        <w:t>nterno del magazzino stoccaggio</w:t>
      </w:r>
      <w:r w:rsidR="00661DEB" w:rsidRPr="00A276C0">
        <w:t>.</w:t>
      </w:r>
    </w:p>
    <w:p w:rsidR="00BD3F47" w:rsidRPr="00A276C0" w:rsidRDefault="00BD3F47" w:rsidP="0032701A">
      <w:r w:rsidRPr="00A276C0">
        <w:t xml:space="preserve">Si deve </w:t>
      </w:r>
      <w:r w:rsidR="00AE21B2" w:rsidRPr="00A276C0">
        <w:t xml:space="preserve">inoltre </w:t>
      </w:r>
      <w:r w:rsidRPr="00A276C0">
        <w:t xml:space="preserve">considerare che, per l’approvvigionamento del combustibile, si prevede, nel periodo diurno, un flusso </w:t>
      </w:r>
      <w:r w:rsidR="00003348" w:rsidRPr="00A276C0">
        <w:t xml:space="preserve">medio </w:t>
      </w:r>
      <w:r w:rsidRPr="00A276C0">
        <w:t xml:space="preserve">di </w:t>
      </w:r>
      <w:r w:rsidR="001E30B5" w:rsidRPr="00A276C0">
        <w:t>3</w:t>
      </w:r>
      <w:r w:rsidR="00003348" w:rsidRPr="00A276C0">
        <w:t>4</w:t>
      </w:r>
      <w:r w:rsidRPr="00A276C0">
        <w:t xml:space="preserve"> camion al giorno</w:t>
      </w:r>
      <w:r w:rsidR="00003348" w:rsidRPr="00A276C0">
        <w:t>, di varie dimensioni,</w:t>
      </w:r>
      <w:r w:rsidRPr="00A276C0">
        <w:t xml:space="preserve"> in ingresso in centrale.</w:t>
      </w:r>
    </w:p>
    <w:p w:rsidR="00FE6317" w:rsidRPr="00A276C0" w:rsidRDefault="00FE6317" w:rsidP="0032701A">
      <w:pPr>
        <w:rPr>
          <w:rFonts w:cs="Arial"/>
          <w:i/>
        </w:rPr>
      </w:pPr>
    </w:p>
    <w:p w:rsidR="008B4B06" w:rsidRPr="00A276C0" w:rsidRDefault="008B4B06" w:rsidP="0032701A">
      <w:pPr>
        <w:pStyle w:val="Titolo4STEAM"/>
      </w:pPr>
      <w:r w:rsidRPr="00A276C0">
        <w:t>Rifiuti</w:t>
      </w:r>
    </w:p>
    <w:p w:rsidR="00FC2213" w:rsidRPr="00A276C0" w:rsidRDefault="00142D1D" w:rsidP="0032701A">
      <w:r w:rsidRPr="00A276C0">
        <w:t>I</w:t>
      </w:r>
      <w:r w:rsidR="00FC2213" w:rsidRPr="00A276C0">
        <w:t xml:space="preserve"> principali rifiuti prodotti dalle attività della Centrale</w:t>
      </w:r>
      <w:r w:rsidRPr="00A276C0">
        <w:t xml:space="preserve"> sono di seguito elencati:</w:t>
      </w:r>
    </w:p>
    <w:p w:rsidR="00142D1D" w:rsidRPr="00A276C0" w:rsidRDefault="00142D1D" w:rsidP="0032701A"/>
    <w:p w:rsidR="00FC2213" w:rsidRPr="00A276C0" w:rsidRDefault="00FC2213" w:rsidP="0032701A">
      <w:pPr>
        <w:pStyle w:val="TitoloTabellaSTEAM"/>
      </w:pPr>
      <w:r w:rsidRPr="00A276C0">
        <w:t>Tabella 3.2.</w:t>
      </w:r>
      <w:r w:rsidR="00142D1D" w:rsidRPr="00A276C0">
        <w:t>3</w:t>
      </w:r>
      <w:r w:rsidRPr="00A276C0">
        <w:t>.</w:t>
      </w:r>
      <w:r w:rsidR="00142D1D" w:rsidRPr="00A276C0">
        <w:t>8</w:t>
      </w:r>
      <w:r w:rsidRPr="00A276C0">
        <w:t>a</w:t>
      </w:r>
      <w:r w:rsidRPr="00A276C0">
        <w:tab/>
        <w:t>Principali Rifiuti Prodotti in Centrale</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tblPr>
      <w:tblGrid>
        <w:gridCol w:w="2235"/>
        <w:gridCol w:w="4567"/>
        <w:gridCol w:w="1275"/>
      </w:tblGrid>
      <w:tr w:rsidR="00645C11" w:rsidRPr="00A276C0" w:rsidTr="00645C11">
        <w:tc>
          <w:tcPr>
            <w:tcW w:w="0" w:type="auto"/>
            <w:vAlign w:val="center"/>
          </w:tcPr>
          <w:p w:rsidR="00645C11" w:rsidRPr="00A276C0" w:rsidRDefault="00645C11" w:rsidP="0032701A">
            <w:pPr>
              <w:rPr>
                <w:rFonts w:cs="Arial"/>
                <w:sz w:val="18"/>
                <w:szCs w:val="18"/>
              </w:rPr>
            </w:pPr>
            <w:r w:rsidRPr="00A276C0">
              <w:rPr>
                <w:b/>
                <w:sz w:val="18"/>
                <w:szCs w:val="18"/>
              </w:rPr>
              <w:t>Rifiuto</w:t>
            </w:r>
          </w:p>
        </w:tc>
        <w:tc>
          <w:tcPr>
            <w:tcW w:w="4567" w:type="dxa"/>
            <w:vAlign w:val="center"/>
          </w:tcPr>
          <w:p w:rsidR="00645C11" w:rsidRPr="00A276C0" w:rsidRDefault="00645C11" w:rsidP="0032701A">
            <w:pPr>
              <w:rPr>
                <w:rFonts w:cs="Arial"/>
                <w:sz w:val="18"/>
                <w:szCs w:val="18"/>
              </w:rPr>
            </w:pPr>
            <w:r w:rsidRPr="00A276C0">
              <w:rPr>
                <w:b/>
                <w:sz w:val="18"/>
                <w:szCs w:val="18"/>
              </w:rPr>
              <w:t>Impianto di Provenienza</w:t>
            </w:r>
          </w:p>
        </w:tc>
        <w:tc>
          <w:tcPr>
            <w:tcW w:w="1275" w:type="dxa"/>
            <w:vAlign w:val="center"/>
          </w:tcPr>
          <w:p w:rsidR="00645C11" w:rsidRPr="00A276C0" w:rsidRDefault="00645C11" w:rsidP="0032701A">
            <w:pPr>
              <w:pStyle w:val="caratteretabellaSTEAM"/>
              <w:jc w:val="center"/>
              <w:rPr>
                <w:b/>
                <w:szCs w:val="18"/>
              </w:rPr>
            </w:pPr>
            <w:r w:rsidRPr="00A276C0">
              <w:rPr>
                <w:b/>
                <w:szCs w:val="18"/>
              </w:rPr>
              <w:t>CER</w:t>
            </w:r>
          </w:p>
        </w:tc>
      </w:tr>
      <w:tr w:rsidR="00645C11" w:rsidRPr="00A276C0" w:rsidTr="00645C11">
        <w:tc>
          <w:tcPr>
            <w:tcW w:w="0" w:type="auto"/>
            <w:vAlign w:val="center"/>
          </w:tcPr>
          <w:p w:rsidR="00645C11" w:rsidRPr="00A276C0" w:rsidRDefault="00645C11" w:rsidP="0032701A">
            <w:pPr>
              <w:rPr>
                <w:rFonts w:cs="Arial"/>
                <w:sz w:val="18"/>
                <w:szCs w:val="18"/>
              </w:rPr>
            </w:pPr>
            <w:r w:rsidRPr="00A276C0">
              <w:rPr>
                <w:rFonts w:cs="Arial"/>
                <w:sz w:val="18"/>
                <w:szCs w:val="18"/>
              </w:rPr>
              <w:t>Ceneri leggere contenenti sostanze pericolose</w:t>
            </w:r>
          </w:p>
        </w:tc>
        <w:tc>
          <w:tcPr>
            <w:tcW w:w="4567" w:type="dxa"/>
            <w:vAlign w:val="center"/>
          </w:tcPr>
          <w:p w:rsidR="00645C11" w:rsidRPr="00A276C0" w:rsidRDefault="00645C11" w:rsidP="0032701A">
            <w:pPr>
              <w:rPr>
                <w:rFonts w:cs="Arial"/>
                <w:sz w:val="18"/>
                <w:szCs w:val="18"/>
              </w:rPr>
            </w:pPr>
            <w:r w:rsidRPr="00A276C0">
              <w:rPr>
                <w:rFonts w:cs="Arial"/>
                <w:sz w:val="18"/>
                <w:szCs w:val="18"/>
              </w:rPr>
              <w:t>Ceneri estratte dal filtro a maniche e ceneri contenenti i sali di reazione derivanti dall’abbattimento dei gas acidi nel reattore a secco</w:t>
            </w:r>
          </w:p>
        </w:tc>
        <w:tc>
          <w:tcPr>
            <w:tcW w:w="1275" w:type="dxa"/>
            <w:vAlign w:val="center"/>
          </w:tcPr>
          <w:p w:rsidR="00645C11" w:rsidRPr="00A276C0" w:rsidRDefault="00645C11" w:rsidP="0032701A">
            <w:pPr>
              <w:jc w:val="center"/>
              <w:rPr>
                <w:rFonts w:cs="Arial"/>
                <w:sz w:val="18"/>
                <w:szCs w:val="18"/>
              </w:rPr>
            </w:pPr>
            <w:r w:rsidRPr="00A276C0">
              <w:rPr>
                <w:rFonts w:cs="Arial"/>
                <w:sz w:val="18"/>
                <w:szCs w:val="18"/>
              </w:rPr>
              <w:t>19.01.13*</w:t>
            </w:r>
          </w:p>
        </w:tc>
      </w:tr>
      <w:tr w:rsidR="00645C11" w:rsidRPr="00A276C0" w:rsidTr="00645C11">
        <w:trPr>
          <w:cantSplit/>
        </w:trPr>
        <w:tc>
          <w:tcPr>
            <w:tcW w:w="0" w:type="auto"/>
            <w:vAlign w:val="center"/>
          </w:tcPr>
          <w:p w:rsidR="00645C11" w:rsidRPr="00A276C0" w:rsidRDefault="00645C11" w:rsidP="0032701A">
            <w:pPr>
              <w:rPr>
                <w:rFonts w:cs="Arial"/>
                <w:sz w:val="18"/>
                <w:szCs w:val="18"/>
              </w:rPr>
            </w:pPr>
            <w:r w:rsidRPr="00A276C0">
              <w:rPr>
                <w:rFonts w:cs="Arial"/>
                <w:sz w:val="18"/>
                <w:szCs w:val="18"/>
              </w:rPr>
              <w:lastRenderedPageBreak/>
              <w:t>Concentrato Osmosi</w:t>
            </w:r>
          </w:p>
        </w:tc>
        <w:tc>
          <w:tcPr>
            <w:tcW w:w="4567" w:type="dxa"/>
            <w:vAlign w:val="center"/>
          </w:tcPr>
          <w:p w:rsidR="00645C11" w:rsidRPr="00A276C0" w:rsidRDefault="00645C11" w:rsidP="0032701A">
            <w:pPr>
              <w:rPr>
                <w:rFonts w:cs="Arial"/>
                <w:sz w:val="18"/>
                <w:szCs w:val="18"/>
              </w:rPr>
            </w:pPr>
            <w:r w:rsidRPr="00A276C0">
              <w:rPr>
                <w:rFonts w:cs="Arial"/>
                <w:sz w:val="18"/>
                <w:szCs w:val="18"/>
              </w:rPr>
              <w:t>Impianto acqua demi</w:t>
            </w:r>
          </w:p>
        </w:tc>
        <w:tc>
          <w:tcPr>
            <w:tcW w:w="1275" w:type="dxa"/>
            <w:vAlign w:val="center"/>
          </w:tcPr>
          <w:p w:rsidR="00645C11" w:rsidRPr="00A276C0" w:rsidRDefault="00645C11" w:rsidP="0032701A">
            <w:pPr>
              <w:jc w:val="center"/>
              <w:rPr>
                <w:rFonts w:cs="Arial"/>
                <w:sz w:val="18"/>
                <w:szCs w:val="18"/>
              </w:rPr>
            </w:pPr>
            <w:r w:rsidRPr="00A276C0">
              <w:rPr>
                <w:rFonts w:cs="Arial"/>
                <w:sz w:val="18"/>
                <w:szCs w:val="18"/>
              </w:rPr>
              <w:t>19.09.99</w:t>
            </w:r>
          </w:p>
        </w:tc>
      </w:tr>
      <w:tr w:rsidR="00645C11" w:rsidRPr="00A276C0" w:rsidTr="00645C11">
        <w:trPr>
          <w:cantSplit/>
        </w:trPr>
        <w:tc>
          <w:tcPr>
            <w:tcW w:w="0" w:type="auto"/>
            <w:vAlign w:val="center"/>
          </w:tcPr>
          <w:p w:rsidR="00645C11" w:rsidRPr="00A276C0" w:rsidRDefault="00645C11" w:rsidP="0032701A">
            <w:pPr>
              <w:rPr>
                <w:rFonts w:cs="Arial"/>
                <w:sz w:val="18"/>
                <w:szCs w:val="18"/>
              </w:rPr>
            </w:pPr>
            <w:r w:rsidRPr="00A276C0">
              <w:rPr>
                <w:rFonts w:cs="Arial"/>
                <w:sz w:val="18"/>
                <w:szCs w:val="18"/>
              </w:rPr>
              <w:t>Ceneri pesanti</w:t>
            </w:r>
          </w:p>
        </w:tc>
        <w:tc>
          <w:tcPr>
            <w:tcW w:w="4567" w:type="dxa"/>
            <w:vAlign w:val="center"/>
          </w:tcPr>
          <w:p w:rsidR="00645C11" w:rsidRPr="00A276C0" w:rsidRDefault="00645C11" w:rsidP="0032701A">
            <w:pPr>
              <w:rPr>
                <w:rFonts w:cs="Arial"/>
                <w:sz w:val="18"/>
                <w:szCs w:val="18"/>
              </w:rPr>
            </w:pPr>
            <w:r w:rsidRPr="00A276C0">
              <w:rPr>
                <w:rFonts w:cs="Arial"/>
                <w:sz w:val="18"/>
                <w:szCs w:val="18"/>
              </w:rPr>
              <w:t>Camere di combustione</w:t>
            </w:r>
          </w:p>
        </w:tc>
        <w:tc>
          <w:tcPr>
            <w:tcW w:w="1275" w:type="dxa"/>
            <w:vAlign w:val="center"/>
          </w:tcPr>
          <w:p w:rsidR="00645C11" w:rsidRPr="00A276C0" w:rsidRDefault="00645C11" w:rsidP="0032701A">
            <w:pPr>
              <w:jc w:val="center"/>
              <w:rPr>
                <w:rFonts w:cs="Arial"/>
                <w:sz w:val="18"/>
                <w:szCs w:val="18"/>
              </w:rPr>
            </w:pPr>
            <w:r w:rsidRPr="00A276C0">
              <w:rPr>
                <w:rFonts w:cs="Arial"/>
                <w:sz w:val="18"/>
                <w:szCs w:val="18"/>
              </w:rPr>
              <w:t>19.01.12</w:t>
            </w:r>
          </w:p>
        </w:tc>
      </w:tr>
      <w:tr w:rsidR="00645C11" w:rsidRPr="00A276C0" w:rsidTr="00645C11">
        <w:trPr>
          <w:cantSplit/>
        </w:trPr>
        <w:tc>
          <w:tcPr>
            <w:tcW w:w="0" w:type="auto"/>
            <w:vAlign w:val="center"/>
          </w:tcPr>
          <w:p w:rsidR="00645C11" w:rsidRPr="00A276C0" w:rsidRDefault="00645C11" w:rsidP="0032701A">
            <w:pPr>
              <w:rPr>
                <w:rFonts w:cs="Arial"/>
                <w:sz w:val="18"/>
                <w:szCs w:val="18"/>
              </w:rPr>
            </w:pPr>
            <w:r w:rsidRPr="00A276C0">
              <w:rPr>
                <w:rFonts w:cs="Arial"/>
                <w:sz w:val="18"/>
                <w:szCs w:val="18"/>
              </w:rPr>
              <w:t>Acque Reflue Pretrattate</w:t>
            </w:r>
          </w:p>
        </w:tc>
        <w:tc>
          <w:tcPr>
            <w:tcW w:w="4567" w:type="dxa"/>
            <w:vAlign w:val="center"/>
          </w:tcPr>
          <w:p w:rsidR="00645C11" w:rsidRPr="00A276C0" w:rsidRDefault="00645C11" w:rsidP="0032701A">
            <w:pPr>
              <w:rPr>
                <w:rFonts w:cs="Arial"/>
                <w:sz w:val="18"/>
                <w:szCs w:val="18"/>
              </w:rPr>
            </w:pPr>
            <w:r w:rsidRPr="00A276C0">
              <w:rPr>
                <w:rFonts w:cs="Arial"/>
                <w:sz w:val="18"/>
                <w:szCs w:val="18"/>
              </w:rPr>
              <w:t>Impianto tratt. Acque reflue</w:t>
            </w:r>
          </w:p>
        </w:tc>
        <w:tc>
          <w:tcPr>
            <w:tcW w:w="1275" w:type="dxa"/>
            <w:vAlign w:val="center"/>
          </w:tcPr>
          <w:p w:rsidR="00645C11" w:rsidRPr="00A276C0" w:rsidRDefault="00645C11" w:rsidP="0032701A">
            <w:pPr>
              <w:jc w:val="center"/>
              <w:rPr>
                <w:rFonts w:cs="Arial"/>
                <w:sz w:val="18"/>
                <w:szCs w:val="18"/>
              </w:rPr>
            </w:pPr>
            <w:r w:rsidRPr="00A276C0">
              <w:rPr>
                <w:rFonts w:cs="Arial"/>
                <w:sz w:val="18"/>
                <w:szCs w:val="18"/>
              </w:rPr>
              <w:t>19.08.99</w:t>
            </w:r>
          </w:p>
        </w:tc>
      </w:tr>
      <w:tr w:rsidR="00645C11" w:rsidRPr="00A276C0" w:rsidTr="00645C11">
        <w:trPr>
          <w:cantSplit/>
        </w:trPr>
        <w:tc>
          <w:tcPr>
            <w:tcW w:w="0" w:type="auto"/>
            <w:vAlign w:val="center"/>
          </w:tcPr>
          <w:p w:rsidR="00645C11" w:rsidRPr="00A276C0" w:rsidRDefault="00645C11" w:rsidP="0032701A">
            <w:pPr>
              <w:rPr>
                <w:rFonts w:cs="Arial"/>
                <w:sz w:val="18"/>
                <w:szCs w:val="18"/>
              </w:rPr>
            </w:pPr>
            <w:r w:rsidRPr="00A276C0">
              <w:rPr>
                <w:rFonts w:cs="Arial"/>
                <w:sz w:val="18"/>
                <w:szCs w:val="18"/>
              </w:rPr>
              <w:t>Materiali Ferrosi</w:t>
            </w:r>
          </w:p>
        </w:tc>
        <w:tc>
          <w:tcPr>
            <w:tcW w:w="4567" w:type="dxa"/>
            <w:vAlign w:val="center"/>
          </w:tcPr>
          <w:p w:rsidR="00645C11" w:rsidRPr="00A276C0" w:rsidRDefault="00645C11" w:rsidP="0032701A">
            <w:pPr>
              <w:rPr>
                <w:rFonts w:cs="Arial"/>
                <w:sz w:val="18"/>
                <w:szCs w:val="18"/>
              </w:rPr>
            </w:pPr>
            <w:r w:rsidRPr="00A276C0">
              <w:rPr>
                <w:rFonts w:cs="Arial"/>
                <w:sz w:val="18"/>
                <w:szCs w:val="18"/>
              </w:rPr>
              <w:t>Metalli ferrosi estratti da ceneri pesanti</w:t>
            </w:r>
          </w:p>
        </w:tc>
        <w:tc>
          <w:tcPr>
            <w:tcW w:w="1275" w:type="dxa"/>
            <w:vAlign w:val="center"/>
          </w:tcPr>
          <w:p w:rsidR="00645C11" w:rsidRPr="00A276C0" w:rsidRDefault="00645C11" w:rsidP="0032701A">
            <w:pPr>
              <w:jc w:val="center"/>
              <w:rPr>
                <w:rFonts w:cs="Arial"/>
                <w:sz w:val="18"/>
                <w:szCs w:val="18"/>
              </w:rPr>
            </w:pPr>
            <w:r w:rsidRPr="00A276C0">
              <w:rPr>
                <w:rFonts w:cs="Arial"/>
                <w:sz w:val="18"/>
                <w:szCs w:val="18"/>
              </w:rPr>
              <w:t>19.01.02</w:t>
            </w:r>
          </w:p>
        </w:tc>
      </w:tr>
      <w:tr w:rsidR="00645C11" w:rsidRPr="00A276C0" w:rsidTr="00645C11">
        <w:trPr>
          <w:cantSplit/>
          <w:trHeight w:val="290"/>
        </w:trPr>
        <w:tc>
          <w:tcPr>
            <w:tcW w:w="0" w:type="auto"/>
            <w:vAlign w:val="center"/>
          </w:tcPr>
          <w:p w:rsidR="00645C11" w:rsidRPr="00A276C0" w:rsidRDefault="00645C11" w:rsidP="0032701A">
            <w:pPr>
              <w:rPr>
                <w:rFonts w:cs="Arial"/>
                <w:sz w:val="18"/>
                <w:szCs w:val="18"/>
              </w:rPr>
            </w:pPr>
            <w:r w:rsidRPr="00A276C0">
              <w:rPr>
                <w:rFonts w:cs="Arial"/>
                <w:sz w:val="18"/>
                <w:szCs w:val="18"/>
              </w:rPr>
              <w:t>Materiali non Ferrosi</w:t>
            </w:r>
          </w:p>
        </w:tc>
        <w:tc>
          <w:tcPr>
            <w:tcW w:w="4567" w:type="dxa"/>
            <w:vAlign w:val="center"/>
          </w:tcPr>
          <w:p w:rsidR="00645C11" w:rsidRPr="00A276C0" w:rsidRDefault="00645C11" w:rsidP="0032701A">
            <w:pPr>
              <w:rPr>
                <w:rFonts w:cs="Arial"/>
                <w:sz w:val="18"/>
                <w:szCs w:val="18"/>
              </w:rPr>
            </w:pPr>
            <w:r w:rsidRPr="00A276C0">
              <w:rPr>
                <w:rFonts w:cs="Arial"/>
                <w:sz w:val="18"/>
                <w:szCs w:val="18"/>
              </w:rPr>
              <w:t>Metalli non ferrosi estratti da ceneri pesanti</w:t>
            </w:r>
          </w:p>
        </w:tc>
        <w:tc>
          <w:tcPr>
            <w:tcW w:w="1275" w:type="dxa"/>
            <w:vAlign w:val="center"/>
          </w:tcPr>
          <w:p w:rsidR="00645C11" w:rsidRPr="00A276C0" w:rsidRDefault="00645C11" w:rsidP="0032701A">
            <w:pPr>
              <w:jc w:val="center"/>
              <w:rPr>
                <w:rFonts w:cs="Arial"/>
                <w:sz w:val="18"/>
                <w:szCs w:val="18"/>
              </w:rPr>
            </w:pPr>
            <w:r w:rsidRPr="00A276C0">
              <w:rPr>
                <w:rFonts w:cs="Arial"/>
                <w:sz w:val="18"/>
                <w:szCs w:val="18"/>
              </w:rPr>
              <w:t>19.12.03</w:t>
            </w:r>
          </w:p>
        </w:tc>
      </w:tr>
    </w:tbl>
    <w:p w:rsidR="00645C11" w:rsidRPr="00A276C0" w:rsidRDefault="00645C11" w:rsidP="0032701A"/>
    <w:p w:rsidR="00DB42CF" w:rsidRPr="00A276C0" w:rsidRDefault="00DB42CF" w:rsidP="0032701A">
      <w:r w:rsidRPr="00A276C0">
        <w:t xml:space="preserve">Tra i rifiuti solidi devono essere considerati anche quelli generati nel corso del normale esercizio dell’impianto e durante le eventuali manutenzioni ordinarie e straordinarie (oli lubrificanti esausti, batterie, filtri, assorbenti e stracci, imballaggi, ecc, rottami ferrosi, ecc..), nonché quelli prodotti nella palazzina uffici (toner, carta, cartone,. plastica, rifiuti da raccolta differenziata); tali rifiuti </w:t>
      </w:r>
      <w:r w:rsidR="0044060F" w:rsidRPr="00A276C0">
        <w:t>sono</w:t>
      </w:r>
      <w:r w:rsidRPr="00A276C0">
        <w:t xml:space="preserve"> raccolti, ove possibile in modo differenziato, stoccati, identificati e conferiti a ditte esterne autorizzate per il trasporto e lo smaltimento finale, in accordo con le disposizioni della normativa vigente.</w:t>
      </w:r>
    </w:p>
    <w:p w:rsidR="00DB42CF" w:rsidRPr="00A276C0" w:rsidRDefault="00DB42CF" w:rsidP="0032701A"/>
    <w:p w:rsidR="00DB42CF" w:rsidRPr="00A276C0" w:rsidRDefault="00DB42CF" w:rsidP="0032701A"/>
    <w:p w:rsidR="00774066" w:rsidRPr="00A276C0" w:rsidRDefault="00774066" w:rsidP="0032701A">
      <w:pPr>
        <w:pStyle w:val="Titolo2STEAM"/>
      </w:pPr>
      <w:bookmarkStart w:id="67" w:name="_Toc316315375"/>
      <w:r w:rsidRPr="00A276C0">
        <w:t>Descrizione del Progetto</w:t>
      </w:r>
      <w:bookmarkEnd w:id="67"/>
    </w:p>
    <w:p w:rsidR="00B42621" w:rsidRPr="00A276C0" w:rsidRDefault="00645C11" w:rsidP="0032701A">
      <w:pPr>
        <w:pStyle w:val="Titolo3STEAM"/>
      </w:pPr>
      <w:bookmarkStart w:id="68" w:name="_Toc316315376"/>
      <w:bookmarkEnd w:id="55"/>
      <w:bookmarkEnd w:id="56"/>
      <w:r w:rsidRPr="00A276C0">
        <w:t>Componenti Principali del Progetto</w:t>
      </w:r>
      <w:bookmarkEnd w:id="68"/>
    </w:p>
    <w:p w:rsidR="006D4D99" w:rsidRPr="00A276C0" w:rsidRDefault="006D4D99" w:rsidP="0032701A">
      <w:r w:rsidRPr="00A276C0">
        <w:t xml:space="preserve">Il progetto proposto riguarda l’ampliamento </w:t>
      </w:r>
      <w:r w:rsidR="0087707F" w:rsidRPr="00A276C0">
        <w:t>della Centrale</w:t>
      </w:r>
      <w:r w:rsidRPr="00A276C0">
        <w:t xml:space="preserve"> di Massafra, descritt</w:t>
      </w:r>
      <w:r w:rsidR="0087707F" w:rsidRPr="00A276C0">
        <w:t>a</w:t>
      </w:r>
      <w:r w:rsidRPr="00A276C0">
        <w:t xml:space="preserve"> ai precedenti </w:t>
      </w:r>
      <w:r w:rsidRPr="00A276C0">
        <w:rPr>
          <w:i/>
        </w:rPr>
        <w:t>Paragrafi</w:t>
      </w:r>
      <w:r w:rsidRPr="00A276C0">
        <w:t>, attraverso la realizzazione dei seguenti</w:t>
      </w:r>
      <w:r w:rsidR="00DC2F27" w:rsidRPr="00A276C0">
        <w:t xml:space="preserve"> </w:t>
      </w:r>
      <w:r w:rsidR="00DC2F27" w:rsidRPr="00A276C0">
        <w:rPr>
          <w:i/>
        </w:rPr>
        <w:t>nuovi</w:t>
      </w:r>
      <w:r w:rsidRPr="00A276C0">
        <w:rPr>
          <w:i/>
        </w:rPr>
        <w:t xml:space="preserve"> impianti</w:t>
      </w:r>
      <w:r w:rsidR="00264FA8" w:rsidRPr="00A276C0">
        <w:rPr>
          <w:i/>
        </w:rPr>
        <w:t xml:space="preserve"> (Figura 3.3.1a)</w:t>
      </w:r>
      <w:r w:rsidRPr="00A276C0">
        <w:t>:</w:t>
      </w:r>
    </w:p>
    <w:p w:rsidR="006D4D99" w:rsidRPr="00A276C0" w:rsidRDefault="006D4D99" w:rsidP="0032701A"/>
    <w:p w:rsidR="006D4D99" w:rsidRPr="00A276C0" w:rsidRDefault="006D4D99" w:rsidP="0032701A">
      <w:pPr>
        <w:pStyle w:val="Rentro1STEAM"/>
      </w:pPr>
      <w:r w:rsidRPr="00A276C0">
        <w:rPr>
          <w:i/>
        </w:rPr>
        <w:t>Seconda Linea di Combustione CDR e Biomasse</w:t>
      </w:r>
      <w:r w:rsidRPr="00A276C0">
        <w:t xml:space="preserve"> e </w:t>
      </w:r>
      <w:r w:rsidR="00DC2F27" w:rsidRPr="00A276C0">
        <w:rPr>
          <w:i/>
        </w:rPr>
        <w:t xml:space="preserve">Produzione </w:t>
      </w:r>
      <w:r w:rsidRPr="00A276C0">
        <w:rPr>
          <w:i/>
        </w:rPr>
        <w:t xml:space="preserve">di </w:t>
      </w:r>
      <w:r w:rsidR="00DC2F27" w:rsidRPr="00A276C0">
        <w:rPr>
          <w:i/>
        </w:rPr>
        <w:t>Energia Elettrica</w:t>
      </w:r>
      <w:r w:rsidRPr="00A276C0">
        <w:t>, mediante l’installazione dei seguenti componenti:</w:t>
      </w:r>
    </w:p>
    <w:p w:rsidR="006D4D99" w:rsidRPr="00A276C0" w:rsidRDefault="006D4D99" w:rsidP="0032701A">
      <w:pPr>
        <w:pStyle w:val="Rientro2STEAM"/>
      </w:pPr>
      <w:r w:rsidRPr="00A276C0">
        <w:t xml:space="preserve">Combustore del </w:t>
      </w:r>
      <w:r w:rsidR="00C52A06" w:rsidRPr="00A276C0">
        <w:t>tipo a letto fluido</w:t>
      </w:r>
      <w:r w:rsidR="00645C11" w:rsidRPr="00A276C0">
        <w:t xml:space="preserve"> e </w:t>
      </w:r>
      <w:r w:rsidRPr="00A276C0">
        <w:t>Generatore di V</w:t>
      </w:r>
      <w:r w:rsidR="00877973" w:rsidRPr="00A276C0">
        <w:t>apore;</w:t>
      </w:r>
    </w:p>
    <w:p w:rsidR="006D4D99" w:rsidRPr="00A276C0" w:rsidRDefault="00877973" w:rsidP="0032701A">
      <w:pPr>
        <w:pStyle w:val="Rientro2STEAM"/>
      </w:pPr>
      <w:r w:rsidRPr="00A276C0">
        <w:t>Turbina a va</w:t>
      </w:r>
      <w:r w:rsidR="006D4D99" w:rsidRPr="00A276C0">
        <w:t>pore e relativo alternatore;</w:t>
      </w:r>
    </w:p>
    <w:p w:rsidR="00B42621" w:rsidRPr="00A276C0" w:rsidRDefault="00B42621" w:rsidP="0032701A"/>
    <w:p w:rsidR="007D1533" w:rsidRPr="00A276C0" w:rsidRDefault="002F3048" w:rsidP="0032701A">
      <w:pPr>
        <w:pStyle w:val="Rentro1STEAM"/>
      </w:pPr>
      <w:r w:rsidRPr="00A276C0">
        <w:rPr>
          <w:i/>
        </w:rPr>
        <w:t xml:space="preserve">Sistema </w:t>
      </w:r>
      <w:r w:rsidR="007D1533" w:rsidRPr="00A276C0">
        <w:rPr>
          <w:i/>
        </w:rPr>
        <w:t xml:space="preserve">Trattamento Fumi </w:t>
      </w:r>
      <w:r w:rsidR="00E159F9" w:rsidRPr="00A276C0">
        <w:rPr>
          <w:i/>
        </w:rPr>
        <w:t>della Seconda Linea di Combustione</w:t>
      </w:r>
      <w:r w:rsidR="007D1533" w:rsidRPr="00A276C0">
        <w:t>,</w:t>
      </w:r>
      <w:r w:rsidRPr="00A276C0">
        <w:t xml:space="preserve"> </w:t>
      </w:r>
      <w:r w:rsidR="007D1533" w:rsidRPr="00A276C0">
        <w:t>costituito da:</w:t>
      </w:r>
    </w:p>
    <w:p w:rsidR="007D1533" w:rsidRPr="00A276C0" w:rsidRDefault="007D1533" w:rsidP="0032701A">
      <w:pPr>
        <w:pStyle w:val="Rientro2STEAM"/>
      </w:pPr>
      <w:r w:rsidRPr="00A276C0">
        <w:t>Sistema di iniezione nel letto fluido di carbonato di calcio per la riduzione di SOx e HCl;</w:t>
      </w:r>
    </w:p>
    <w:p w:rsidR="007D1533" w:rsidRPr="00A276C0" w:rsidRDefault="007D1533" w:rsidP="0032701A">
      <w:pPr>
        <w:pStyle w:val="Rientro2STEAM"/>
      </w:pPr>
      <w:r w:rsidRPr="00A276C0">
        <w:t>Sistema SNCR per la riduzione in camera di combustione degli NOx;</w:t>
      </w:r>
    </w:p>
    <w:p w:rsidR="007D1533" w:rsidRPr="00A276C0" w:rsidRDefault="007D1533" w:rsidP="0032701A">
      <w:pPr>
        <w:pStyle w:val="Rientro2STEAM"/>
      </w:pPr>
      <w:r w:rsidRPr="00A276C0">
        <w:t>Sezione a secco per rimozione gas acidi e metalli pesanti mediante iniezione nei fumi di bicarbonato di sodio e carbone attivo;</w:t>
      </w:r>
    </w:p>
    <w:p w:rsidR="007D1533" w:rsidRPr="00A276C0" w:rsidRDefault="007D1533" w:rsidP="0032701A">
      <w:pPr>
        <w:pStyle w:val="Rientro2STEAM"/>
      </w:pPr>
      <w:r w:rsidRPr="00A276C0">
        <w:t>Filtro a Maniche per l’abbattimento delle polveri;</w:t>
      </w:r>
    </w:p>
    <w:p w:rsidR="007D1533" w:rsidRPr="00A276C0" w:rsidRDefault="00E159F9" w:rsidP="0032701A">
      <w:pPr>
        <w:pStyle w:val="Rientro2STEAM"/>
      </w:pPr>
      <w:r w:rsidRPr="00A276C0">
        <w:t xml:space="preserve">Sistema SCR </w:t>
      </w:r>
      <w:r w:rsidR="00CD1D76" w:rsidRPr="00A276C0">
        <w:t>per un’ulteriore abbattimento degli NOx.</w:t>
      </w:r>
    </w:p>
    <w:p w:rsidR="007D1533" w:rsidRPr="00A276C0" w:rsidRDefault="007D1533" w:rsidP="0032701A"/>
    <w:p w:rsidR="008E33ED" w:rsidRPr="00A276C0" w:rsidRDefault="00486033" w:rsidP="0032701A">
      <w:pPr>
        <w:pStyle w:val="Rentro1STEAM"/>
        <w:rPr>
          <w:i/>
        </w:rPr>
      </w:pPr>
      <w:r w:rsidRPr="00A276C0">
        <w:rPr>
          <w:i/>
        </w:rPr>
        <w:t>Sistema di Evacuazione e Stoccaggio Ceneri</w:t>
      </w:r>
      <w:r w:rsidRPr="00A276C0">
        <w:t xml:space="preserve"> associato alla </w:t>
      </w:r>
      <w:r w:rsidR="008E33ED" w:rsidRPr="00A276C0">
        <w:rPr>
          <w:i/>
        </w:rPr>
        <w:t xml:space="preserve">Seconda Linea di Combustione; in analogia all’assetto attuale il sistema sarà costituito: </w:t>
      </w:r>
    </w:p>
    <w:p w:rsidR="008E33ED" w:rsidRPr="00A276C0" w:rsidRDefault="008E33ED" w:rsidP="0032701A">
      <w:pPr>
        <w:pStyle w:val="Rientro2STEAM"/>
      </w:pPr>
      <w:r w:rsidRPr="00A276C0">
        <w:t>da una linea di estrazione delle ceneri dalla sezione radiante e convettiva del nuovo generatore di vapore e dal nuovo filtro a maniche;</w:t>
      </w:r>
    </w:p>
    <w:p w:rsidR="00486033" w:rsidRPr="00A276C0" w:rsidRDefault="008E33ED" w:rsidP="0032701A">
      <w:pPr>
        <w:pStyle w:val="Rientro2STEAM"/>
      </w:pPr>
      <w:r w:rsidRPr="00A276C0">
        <w:t>da una linea di estrazione della sabbia, ceneri pesanti, metalli ferrosi e non ferrosi dalla camera di combustione</w:t>
      </w:r>
      <w:r w:rsidR="0044060F" w:rsidRPr="00A276C0">
        <w:t>;</w:t>
      </w:r>
    </w:p>
    <w:p w:rsidR="0044060F" w:rsidRPr="00A276C0" w:rsidRDefault="0044060F" w:rsidP="0032701A">
      <w:pPr>
        <w:pStyle w:val="Rientro2STEAM"/>
        <w:numPr>
          <w:ilvl w:val="0"/>
          <w:numId w:val="0"/>
        </w:numPr>
        <w:ind w:left="714"/>
      </w:pPr>
    </w:p>
    <w:p w:rsidR="008E33ED" w:rsidRPr="00A276C0" w:rsidRDefault="00CA1F17" w:rsidP="0032701A">
      <w:pPr>
        <w:pStyle w:val="Rentro1STEAM"/>
      </w:pPr>
      <w:r w:rsidRPr="00A276C0">
        <w:rPr>
          <w:i/>
        </w:rPr>
        <w:t>Camino</w:t>
      </w:r>
      <w:r w:rsidRPr="00A276C0">
        <w:t xml:space="preserve"> per il rilascio in atmosfera dei fumi prodotti dalla combustione nella Seconda Linea;</w:t>
      </w:r>
      <w:r w:rsidR="008E33ED" w:rsidRPr="00A276C0">
        <w:t xml:space="preserve"> il camino avrà un’altezza di 45 m e diametro di circa 1,65 m;</w:t>
      </w:r>
    </w:p>
    <w:p w:rsidR="00CA1F17" w:rsidRPr="00A276C0" w:rsidRDefault="00CA1F17" w:rsidP="0032701A">
      <w:pPr>
        <w:pStyle w:val="Rentro1STEAM"/>
        <w:numPr>
          <w:ilvl w:val="0"/>
          <w:numId w:val="0"/>
        </w:numPr>
        <w:ind w:left="357"/>
      </w:pPr>
    </w:p>
    <w:p w:rsidR="00CA1F17" w:rsidRPr="00A276C0" w:rsidRDefault="00CA1F17" w:rsidP="0032701A">
      <w:pPr>
        <w:pStyle w:val="Rentro1STEAM"/>
      </w:pPr>
      <w:r w:rsidRPr="00A276C0">
        <w:rPr>
          <w:i/>
        </w:rPr>
        <w:lastRenderedPageBreak/>
        <w:t>Sistema di Raffreddamento con Condensatore ad Aria</w:t>
      </w:r>
      <w:r w:rsidRPr="00A276C0">
        <w:t xml:space="preserve"> associato alla Seconda Linea di Combustione, </w:t>
      </w:r>
      <w:r w:rsidR="00C52A06" w:rsidRPr="00A276C0">
        <w:t>incluso sistema raffreddamento ausiliari</w:t>
      </w:r>
      <w:r w:rsidR="00346202" w:rsidRPr="00A276C0">
        <w:t xml:space="preserve"> in circuito </w:t>
      </w:r>
      <w:r w:rsidR="00645C11" w:rsidRPr="00A276C0">
        <w:t>chiuso</w:t>
      </w:r>
      <w:r w:rsidR="00C52A06" w:rsidRPr="00A276C0">
        <w:t>;</w:t>
      </w:r>
    </w:p>
    <w:p w:rsidR="00CA1F17" w:rsidRPr="00A276C0" w:rsidRDefault="00CA1F17" w:rsidP="0032701A">
      <w:pPr>
        <w:rPr>
          <w:i/>
        </w:rPr>
      </w:pPr>
    </w:p>
    <w:p w:rsidR="002F3048" w:rsidRPr="00A276C0" w:rsidRDefault="002F3048" w:rsidP="0032701A">
      <w:pPr>
        <w:pStyle w:val="Rentro1STEAM"/>
        <w:rPr>
          <w:i/>
        </w:rPr>
      </w:pPr>
      <w:r w:rsidRPr="00A276C0">
        <w:rPr>
          <w:i/>
        </w:rPr>
        <w:t>Fabbricato di Stoccaggio CDR Sfuso</w:t>
      </w:r>
      <w:r w:rsidRPr="00A276C0">
        <w:t xml:space="preserve"> </w:t>
      </w:r>
      <w:r w:rsidR="00645C11" w:rsidRPr="00A276C0">
        <w:t>(Edificio I1)</w:t>
      </w:r>
      <w:r w:rsidR="00F70270" w:rsidRPr="00A276C0">
        <w:t xml:space="preserve"> e </w:t>
      </w:r>
      <w:r w:rsidRPr="00A276C0">
        <w:t xml:space="preserve">relativo </w:t>
      </w:r>
      <w:r w:rsidRPr="00A276C0">
        <w:rPr>
          <w:i/>
        </w:rPr>
        <w:t>Biofiltro</w:t>
      </w:r>
      <w:r w:rsidRPr="00A276C0">
        <w:t xml:space="preserve"> e </w:t>
      </w:r>
      <w:r w:rsidRPr="00A276C0">
        <w:rPr>
          <w:i/>
        </w:rPr>
        <w:t>Sistema di Aspirazione Polveri</w:t>
      </w:r>
      <w:r w:rsidRPr="00A276C0">
        <w:t>;</w:t>
      </w:r>
    </w:p>
    <w:p w:rsidR="00F70270" w:rsidRPr="00A276C0" w:rsidRDefault="00F70270" w:rsidP="0032701A">
      <w:pPr>
        <w:pStyle w:val="Rentro1STEAM"/>
        <w:numPr>
          <w:ilvl w:val="0"/>
          <w:numId w:val="0"/>
        </w:numPr>
        <w:ind w:left="357"/>
        <w:rPr>
          <w:i/>
        </w:rPr>
      </w:pPr>
    </w:p>
    <w:p w:rsidR="00F70270" w:rsidRPr="00A276C0" w:rsidRDefault="00F70270" w:rsidP="0032701A">
      <w:pPr>
        <w:pStyle w:val="Rentro1STEAM"/>
      </w:pPr>
      <w:r w:rsidRPr="00A276C0">
        <w:rPr>
          <w:i/>
        </w:rPr>
        <w:t xml:space="preserve">Impianto di Addensamento CDR </w:t>
      </w:r>
      <w:r w:rsidR="0018497A" w:rsidRPr="00A276C0">
        <w:t>destinato ad alimentare l</w:t>
      </w:r>
      <w:r w:rsidR="00645C11" w:rsidRPr="00A276C0">
        <w:t>a linea della caldaia esistente (Edificio M1);</w:t>
      </w:r>
    </w:p>
    <w:p w:rsidR="0010264C" w:rsidRPr="00A276C0" w:rsidRDefault="0010264C" w:rsidP="0032701A">
      <w:pPr>
        <w:pStyle w:val="Rentro1STEAM"/>
        <w:numPr>
          <w:ilvl w:val="0"/>
          <w:numId w:val="0"/>
        </w:numPr>
        <w:ind w:left="357" w:hanging="357"/>
        <w:rPr>
          <w:i/>
        </w:rPr>
      </w:pPr>
    </w:p>
    <w:p w:rsidR="00CA1F17" w:rsidRPr="00A276C0" w:rsidRDefault="00CA1F17" w:rsidP="0032701A">
      <w:pPr>
        <w:pStyle w:val="Rentro1STEAM"/>
      </w:pPr>
      <w:r w:rsidRPr="00A276C0">
        <w:rPr>
          <w:i/>
        </w:rPr>
        <w:t>Impianto di Produzione Acqua Demineralizzata</w:t>
      </w:r>
      <w:r w:rsidRPr="00A276C0">
        <w:t xml:space="preserve">, </w:t>
      </w:r>
      <w:r w:rsidR="000B7BF1" w:rsidRPr="00A276C0">
        <w:t>che utilizzerà la medesima tecnologia dell’impianto esistente;</w:t>
      </w:r>
      <w:r w:rsidR="008E33ED" w:rsidRPr="00A276C0">
        <w:t xml:space="preserve"> </w:t>
      </w:r>
    </w:p>
    <w:p w:rsidR="00CA1F17" w:rsidRPr="00A276C0" w:rsidRDefault="00CA1F17" w:rsidP="0032701A">
      <w:pPr>
        <w:pStyle w:val="Rentro1STEAM"/>
        <w:numPr>
          <w:ilvl w:val="0"/>
          <w:numId w:val="0"/>
        </w:numPr>
        <w:ind w:left="357" w:hanging="357"/>
        <w:rPr>
          <w:i/>
        </w:rPr>
      </w:pPr>
    </w:p>
    <w:p w:rsidR="00F70270" w:rsidRPr="00A276C0" w:rsidRDefault="00F70270" w:rsidP="0032701A">
      <w:pPr>
        <w:pStyle w:val="Rentro1STEAM"/>
        <w:rPr>
          <w:i/>
        </w:rPr>
      </w:pPr>
      <w:r w:rsidRPr="00A276C0">
        <w:rPr>
          <w:i/>
        </w:rPr>
        <w:t>Deposito Oli Lubrificanti, Grassi</w:t>
      </w:r>
      <w:r w:rsidR="00F17024" w:rsidRPr="00A276C0">
        <w:rPr>
          <w:i/>
        </w:rPr>
        <w:t xml:space="preserve"> e Gas tecnici;</w:t>
      </w:r>
    </w:p>
    <w:p w:rsidR="00F17024" w:rsidRPr="00A276C0" w:rsidRDefault="00F17024" w:rsidP="0032701A"/>
    <w:p w:rsidR="00F17024" w:rsidRPr="00A276C0" w:rsidRDefault="00F17024" w:rsidP="0032701A">
      <w:pPr>
        <w:pStyle w:val="Rentro1STEAM"/>
      </w:pPr>
      <w:r w:rsidRPr="00A276C0">
        <w:rPr>
          <w:i/>
        </w:rPr>
        <w:t xml:space="preserve">Nuova Sala Controllo, </w:t>
      </w:r>
      <w:r w:rsidRPr="00A276C0">
        <w:t>realizzata in adiacenza alla nuova turbina.</w:t>
      </w:r>
    </w:p>
    <w:p w:rsidR="002D5768" w:rsidRPr="00A276C0" w:rsidRDefault="002D5768" w:rsidP="0032701A">
      <w:pPr>
        <w:pStyle w:val="Rentro1STEAM"/>
        <w:numPr>
          <w:ilvl w:val="0"/>
          <w:numId w:val="0"/>
        </w:numPr>
        <w:ind w:left="357" w:hanging="357"/>
      </w:pPr>
    </w:p>
    <w:p w:rsidR="00F17024" w:rsidRPr="00A276C0" w:rsidRDefault="00F17024" w:rsidP="0032701A">
      <w:pPr>
        <w:pStyle w:val="Rentro1STEAM"/>
        <w:numPr>
          <w:ilvl w:val="0"/>
          <w:numId w:val="0"/>
        </w:numPr>
        <w:ind w:left="357" w:hanging="357"/>
      </w:pPr>
      <w:r w:rsidRPr="00A276C0">
        <w:t>Saranno, inoltre, realizzati:</w:t>
      </w:r>
    </w:p>
    <w:p w:rsidR="00F17024" w:rsidRPr="00A276C0" w:rsidRDefault="00F17024" w:rsidP="0032701A">
      <w:pPr>
        <w:pStyle w:val="Rentro1STEAM"/>
        <w:numPr>
          <w:ilvl w:val="0"/>
          <w:numId w:val="0"/>
        </w:numPr>
        <w:ind w:left="357" w:hanging="357"/>
      </w:pPr>
    </w:p>
    <w:p w:rsidR="00F17024" w:rsidRPr="00A276C0" w:rsidRDefault="00BD56B8" w:rsidP="0032701A">
      <w:pPr>
        <w:pStyle w:val="Rentro1STEAM"/>
      </w:pPr>
      <w:r w:rsidRPr="00A276C0">
        <w:rPr>
          <w:i/>
        </w:rPr>
        <w:t>Nuovo Impianto di Pesatura a Ponte</w:t>
      </w:r>
      <w:r w:rsidRPr="00A276C0">
        <w:t>;</w:t>
      </w:r>
    </w:p>
    <w:p w:rsidR="0087707F" w:rsidRPr="00A276C0" w:rsidRDefault="0087707F" w:rsidP="0032701A">
      <w:pPr>
        <w:pStyle w:val="Rentro1STEAM"/>
        <w:numPr>
          <w:ilvl w:val="0"/>
          <w:numId w:val="0"/>
        </w:numPr>
        <w:ind w:left="357"/>
      </w:pPr>
    </w:p>
    <w:p w:rsidR="00BD56B8" w:rsidRPr="00A276C0" w:rsidRDefault="00BD56B8" w:rsidP="0032701A">
      <w:pPr>
        <w:pStyle w:val="Rentro1STEAM"/>
      </w:pPr>
      <w:r w:rsidRPr="00A276C0">
        <w:rPr>
          <w:i/>
        </w:rPr>
        <w:t>Nuovo Gruppo Elettrogeno</w:t>
      </w:r>
      <w:r w:rsidRPr="00A276C0">
        <w:t xml:space="preserve"> dotato di Serbatoio di Gasolio Ausiliario;</w:t>
      </w:r>
    </w:p>
    <w:p w:rsidR="00A457DD" w:rsidRPr="00A276C0" w:rsidRDefault="00A457DD" w:rsidP="0032701A">
      <w:pPr>
        <w:pStyle w:val="Rentro1STEAM"/>
        <w:numPr>
          <w:ilvl w:val="0"/>
          <w:numId w:val="0"/>
        </w:numPr>
        <w:ind w:left="357"/>
      </w:pPr>
    </w:p>
    <w:p w:rsidR="00BD56B8" w:rsidRPr="00A276C0" w:rsidRDefault="00BD56B8" w:rsidP="0032701A">
      <w:pPr>
        <w:pStyle w:val="Rentro1STEAM"/>
      </w:pPr>
      <w:r w:rsidRPr="00A276C0">
        <w:rPr>
          <w:i/>
        </w:rPr>
        <w:t>Nuovo Serbatoio di gasolio</w:t>
      </w:r>
      <w:r w:rsidRPr="00A276C0">
        <w:t xml:space="preserve"> utilizzato per l’accensione della nuova caldaia;</w:t>
      </w:r>
    </w:p>
    <w:p w:rsidR="00A457DD" w:rsidRPr="00A276C0" w:rsidRDefault="00A457DD" w:rsidP="0032701A">
      <w:pPr>
        <w:pStyle w:val="Rentro1STEAM"/>
        <w:numPr>
          <w:ilvl w:val="0"/>
          <w:numId w:val="0"/>
        </w:numPr>
        <w:ind w:left="357"/>
      </w:pPr>
    </w:p>
    <w:p w:rsidR="00BD56B8" w:rsidRPr="00A276C0" w:rsidRDefault="00BD56B8" w:rsidP="0032701A">
      <w:pPr>
        <w:pStyle w:val="Rentro1STEAM"/>
      </w:pPr>
      <w:r w:rsidRPr="00A276C0">
        <w:rPr>
          <w:i/>
        </w:rPr>
        <w:t xml:space="preserve">Secondo Serbatoio di soluzione ammoniacale </w:t>
      </w:r>
      <w:r w:rsidRPr="00A276C0">
        <w:t>utilizzata per il trattamento fumi.</w:t>
      </w:r>
    </w:p>
    <w:p w:rsidR="00F17024" w:rsidRPr="00A276C0" w:rsidRDefault="00F17024" w:rsidP="0032701A">
      <w:pPr>
        <w:pStyle w:val="Rentro1STEAM"/>
        <w:numPr>
          <w:ilvl w:val="0"/>
          <w:numId w:val="0"/>
        </w:numPr>
        <w:ind w:left="357" w:hanging="357"/>
      </w:pPr>
    </w:p>
    <w:p w:rsidR="00F17024" w:rsidRPr="00A276C0" w:rsidRDefault="00F17024" w:rsidP="0032701A">
      <w:pPr>
        <w:pStyle w:val="Rentro1STEAM"/>
        <w:numPr>
          <w:ilvl w:val="0"/>
          <w:numId w:val="0"/>
        </w:numPr>
        <w:ind w:left="357" w:hanging="357"/>
      </w:pPr>
      <w:r w:rsidRPr="00A276C0">
        <w:t>Il progetto prevede, inoltre, l’ampliamento dei seguenti edifici esistenti:</w:t>
      </w:r>
    </w:p>
    <w:p w:rsidR="00F17024" w:rsidRPr="00A276C0" w:rsidRDefault="00F17024" w:rsidP="0032701A">
      <w:pPr>
        <w:pStyle w:val="Rentro1STEAM"/>
        <w:numPr>
          <w:ilvl w:val="0"/>
          <w:numId w:val="0"/>
        </w:numPr>
        <w:ind w:left="357" w:hanging="357"/>
      </w:pPr>
    </w:p>
    <w:p w:rsidR="00F17024" w:rsidRPr="00A276C0" w:rsidRDefault="00F17024" w:rsidP="0032701A">
      <w:pPr>
        <w:pStyle w:val="Rentro1STEAM"/>
        <w:rPr>
          <w:i/>
        </w:rPr>
      </w:pPr>
      <w:r w:rsidRPr="00A276C0">
        <w:rPr>
          <w:i/>
        </w:rPr>
        <w:t>Ampliamento del Fabbricato A – Sala bilico ed uffici;</w:t>
      </w:r>
    </w:p>
    <w:p w:rsidR="00F17024" w:rsidRPr="00A276C0" w:rsidRDefault="00F17024" w:rsidP="0032701A">
      <w:pPr>
        <w:pStyle w:val="Rentro1STEAM"/>
        <w:numPr>
          <w:ilvl w:val="0"/>
          <w:numId w:val="0"/>
        </w:numPr>
        <w:ind w:left="357"/>
      </w:pPr>
    </w:p>
    <w:p w:rsidR="00F17024" w:rsidRPr="00A276C0" w:rsidRDefault="00F17024" w:rsidP="0032701A">
      <w:pPr>
        <w:pStyle w:val="Rentro1STEAM"/>
      </w:pPr>
      <w:r w:rsidRPr="00A276C0">
        <w:rPr>
          <w:i/>
        </w:rPr>
        <w:t>Demolizione del Fabbricato C – Magazzino ricambi ed officina esistente</w:t>
      </w:r>
      <w:r w:rsidRPr="00A276C0">
        <w:t xml:space="preserve"> e ricostruzione, amplimento e riposizionamento dello stesso a nord del nuovo condensatore ad aria;</w:t>
      </w:r>
    </w:p>
    <w:p w:rsidR="00F17024" w:rsidRPr="00A276C0" w:rsidRDefault="00F17024" w:rsidP="0032701A">
      <w:pPr>
        <w:pStyle w:val="Rentro1STEAM"/>
        <w:numPr>
          <w:ilvl w:val="0"/>
          <w:numId w:val="0"/>
        </w:numPr>
        <w:ind w:left="357"/>
      </w:pPr>
    </w:p>
    <w:p w:rsidR="00F17024" w:rsidRPr="00A276C0" w:rsidRDefault="00F17024" w:rsidP="0032701A">
      <w:pPr>
        <w:pStyle w:val="Rentro1STEAM"/>
      </w:pPr>
      <w:r w:rsidRPr="00A276C0">
        <w:t xml:space="preserve">Ampliamento del </w:t>
      </w:r>
      <w:r w:rsidRPr="00A276C0">
        <w:rPr>
          <w:i/>
        </w:rPr>
        <w:t>Fabbricato L – Cabina ENEL.</w:t>
      </w:r>
    </w:p>
    <w:p w:rsidR="000B7BF1" w:rsidRPr="00A276C0" w:rsidRDefault="0046778F" w:rsidP="0032701A">
      <w:pPr>
        <w:pStyle w:val="Rentro1STEAM"/>
        <w:numPr>
          <w:ilvl w:val="0"/>
          <w:numId w:val="0"/>
        </w:numPr>
        <w:ind w:left="357" w:hanging="357"/>
        <w:rPr>
          <w:i/>
        </w:rPr>
      </w:pPr>
      <w:r w:rsidRPr="00A276C0">
        <w:t>Con riferimento all’impianto esistente, il progetto proposto prevede inoltre</w:t>
      </w:r>
      <w:r w:rsidR="00BD56B8" w:rsidRPr="00A276C0">
        <w:t>:</w:t>
      </w:r>
    </w:p>
    <w:p w:rsidR="000B7BF1" w:rsidRPr="00A276C0" w:rsidRDefault="000B7BF1" w:rsidP="0032701A">
      <w:pPr>
        <w:pStyle w:val="Rentro1STEAM"/>
        <w:numPr>
          <w:ilvl w:val="0"/>
          <w:numId w:val="0"/>
        </w:numPr>
        <w:ind w:left="357" w:hanging="357"/>
        <w:rPr>
          <w:i/>
        </w:rPr>
      </w:pPr>
    </w:p>
    <w:p w:rsidR="00BD56B8" w:rsidRPr="00A276C0" w:rsidRDefault="00BD56B8" w:rsidP="0032701A">
      <w:pPr>
        <w:pStyle w:val="Rentro1STEAM"/>
      </w:pPr>
      <w:r w:rsidRPr="00A276C0">
        <w:t>Realizzazione di un fabbricato dedicato all’addensamento del CDR di alimentazione della linea di combustione esistente.</w:t>
      </w:r>
    </w:p>
    <w:p w:rsidR="0044060F" w:rsidRPr="00A276C0" w:rsidRDefault="0044060F" w:rsidP="0032701A"/>
    <w:p w:rsidR="00BD56B8" w:rsidRPr="00A276C0" w:rsidRDefault="00BD56B8" w:rsidP="0032701A">
      <w:r w:rsidRPr="00A276C0">
        <w:t xml:space="preserve">Sarà, </w:t>
      </w:r>
      <w:r w:rsidR="0087707F" w:rsidRPr="00A276C0">
        <w:t>infine</w:t>
      </w:r>
      <w:r w:rsidRPr="00A276C0">
        <w:t>, realizzata una nuova stazione elettrica per l’interconnessione alla rete elettrica in alta tensione (150 kV) in adiacenza all’impianto di interconnessione esistente.</w:t>
      </w:r>
    </w:p>
    <w:p w:rsidR="00C45F24" w:rsidRPr="00A276C0" w:rsidRDefault="00C45F24" w:rsidP="0032701A"/>
    <w:p w:rsidR="00115F32" w:rsidRPr="00A276C0" w:rsidRDefault="00115F32" w:rsidP="0032701A"/>
    <w:p w:rsidR="008B4B06" w:rsidRPr="00A276C0" w:rsidRDefault="008B4B06" w:rsidP="0032701A">
      <w:pPr>
        <w:pStyle w:val="Titolo3STEAM"/>
      </w:pPr>
      <w:bookmarkStart w:id="69" w:name="_Toc265140210"/>
      <w:bookmarkStart w:id="70" w:name="_Toc311025077"/>
      <w:bookmarkStart w:id="71" w:name="_Toc316315377"/>
      <w:r w:rsidRPr="00A276C0">
        <w:lastRenderedPageBreak/>
        <w:t>Bilanci Energetici</w:t>
      </w:r>
      <w:bookmarkEnd w:id="69"/>
      <w:bookmarkEnd w:id="70"/>
      <w:bookmarkEnd w:id="71"/>
    </w:p>
    <w:p w:rsidR="008B4B06" w:rsidRPr="00A276C0" w:rsidRDefault="00916D9B" w:rsidP="0032701A">
      <w:r w:rsidRPr="00A276C0">
        <w:t xml:space="preserve">Nella seguente </w:t>
      </w:r>
      <w:r w:rsidRPr="00A276C0">
        <w:rPr>
          <w:i/>
        </w:rPr>
        <w:t>Tabella 3.3.</w:t>
      </w:r>
      <w:r w:rsidR="008E33ED" w:rsidRPr="00A276C0">
        <w:rPr>
          <w:i/>
        </w:rPr>
        <w:t>2</w:t>
      </w:r>
      <w:r w:rsidRPr="00A276C0">
        <w:rPr>
          <w:i/>
        </w:rPr>
        <w:t>a</w:t>
      </w:r>
      <w:r w:rsidRPr="00A276C0">
        <w:t xml:space="preserve"> si riporta la sintesi delle prestazioni energetiche della centrale nell’assetto </w:t>
      </w:r>
      <w:r w:rsidRPr="00A276C0">
        <w:rPr>
          <w:i/>
        </w:rPr>
        <w:t>post-operam</w:t>
      </w:r>
      <w:r w:rsidRPr="00A276C0">
        <w:t xml:space="preserve"> a carico nominale.</w:t>
      </w:r>
    </w:p>
    <w:p w:rsidR="00916D9B" w:rsidRPr="00A276C0" w:rsidRDefault="00916D9B" w:rsidP="0032701A"/>
    <w:p w:rsidR="00D8130D" w:rsidRPr="00A276C0" w:rsidRDefault="00D8130D" w:rsidP="0032701A">
      <w:pPr>
        <w:pStyle w:val="TitoloTabellaSTEAM"/>
      </w:pPr>
      <w:r w:rsidRPr="00A276C0">
        <w:t>Tabella 3.3.</w:t>
      </w:r>
      <w:r w:rsidR="0041152C" w:rsidRPr="00A276C0">
        <w:t>2</w:t>
      </w:r>
      <w:r w:rsidRPr="00A276C0">
        <w:t>a</w:t>
      </w:r>
      <w:r w:rsidRPr="00A276C0">
        <w:tab/>
        <w:t>Sintesi delle Prestazioni Energetiche della Centrale al Carico Nominale</w:t>
      </w:r>
      <w:r w:rsidR="00916D9B" w:rsidRPr="00A276C0">
        <w:t xml:space="preserve"> – Assetto Post Operam</w:t>
      </w:r>
    </w:p>
    <w:tbl>
      <w:tblPr>
        <w:tblW w:w="0" w:type="auto"/>
        <w:tblBorders>
          <w:top w:val="single" w:sz="12" w:space="0" w:color="auto"/>
          <w:left w:val="single" w:sz="12" w:space="0" w:color="auto"/>
          <w:bottom w:val="single" w:sz="12" w:space="0" w:color="auto"/>
          <w:right w:val="single" w:sz="12" w:space="0" w:color="auto"/>
          <w:insideH w:val="single" w:sz="6" w:space="0" w:color="auto"/>
        </w:tblBorders>
        <w:tblLook w:val="04A0"/>
      </w:tblPr>
      <w:tblGrid>
        <w:gridCol w:w="2235"/>
        <w:gridCol w:w="1842"/>
        <w:gridCol w:w="1985"/>
        <w:gridCol w:w="2091"/>
      </w:tblGrid>
      <w:tr w:rsidR="00916D9B" w:rsidRPr="00A276C0" w:rsidTr="00C50C06">
        <w:trPr>
          <w:tblHeader/>
        </w:trPr>
        <w:tc>
          <w:tcPr>
            <w:tcW w:w="2235" w:type="dxa"/>
            <w:tcBorders>
              <w:top w:val="single" w:sz="12" w:space="0" w:color="auto"/>
              <w:left w:val="single" w:sz="12" w:space="0" w:color="auto"/>
              <w:bottom w:val="single" w:sz="12" w:space="0" w:color="auto"/>
              <w:right w:val="nil"/>
            </w:tcBorders>
          </w:tcPr>
          <w:p w:rsidR="00916D9B" w:rsidRPr="00A276C0" w:rsidRDefault="00200743" w:rsidP="0032701A">
            <w:pPr>
              <w:rPr>
                <w:b/>
                <w:sz w:val="18"/>
                <w:szCs w:val="18"/>
              </w:rPr>
            </w:pPr>
            <w:r w:rsidRPr="00A276C0">
              <w:rPr>
                <w:b/>
                <w:sz w:val="18"/>
                <w:szCs w:val="18"/>
              </w:rPr>
              <w:t>Parametri</w:t>
            </w:r>
          </w:p>
        </w:tc>
        <w:tc>
          <w:tcPr>
            <w:tcW w:w="1842" w:type="dxa"/>
            <w:tcBorders>
              <w:top w:val="single" w:sz="12" w:space="0" w:color="auto"/>
              <w:left w:val="nil"/>
              <w:bottom w:val="single" w:sz="12" w:space="0" w:color="auto"/>
              <w:right w:val="nil"/>
            </w:tcBorders>
            <w:vAlign w:val="center"/>
          </w:tcPr>
          <w:p w:rsidR="00916D9B" w:rsidRPr="00A276C0" w:rsidRDefault="00916D9B" w:rsidP="0032701A">
            <w:pPr>
              <w:jc w:val="center"/>
              <w:rPr>
                <w:b/>
                <w:sz w:val="18"/>
                <w:szCs w:val="18"/>
              </w:rPr>
            </w:pPr>
            <w:r w:rsidRPr="00A276C0">
              <w:rPr>
                <w:b/>
                <w:sz w:val="18"/>
                <w:szCs w:val="18"/>
              </w:rPr>
              <w:t>I Linea</w:t>
            </w:r>
            <w:r w:rsidR="00DF5552" w:rsidRPr="00A276C0">
              <w:rPr>
                <w:b/>
                <w:sz w:val="18"/>
                <w:szCs w:val="18"/>
              </w:rPr>
              <w:t xml:space="preserve"> Esistente</w:t>
            </w:r>
          </w:p>
        </w:tc>
        <w:tc>
          <w:tcPr>
            <w:tcW w:w="1985" w:type="dxa"/>
            <w:tcBorders>
              <w:top w:val="single" w:sz="12" w:space="0" w:color="auto"/>
              <w:left w:val="nil"/>
              <w:bottom w:val="single" w:sz="12" w:space="0" w:color="auto"/>
              <w:right w:val="nil"/>
            </w:tcBorders>
            <w:vAlign w:val="center"/>
          </w:tcPr>
          <w:p w:rsidR="00916D9B" w:rsidRPr="00A276C0" w:rsidRDefault="00916D9B" w:rsidP="0032701A">
            <w:pPr>
              <w:jc w:val="center"/>
              <w:rPr>
                <w:b/>
                <w:sz w:val="18"/>
                <w:szCs w:val="18"/>
              </w:rPr>
            </w:pPr>
            <w:r w:rsidRPr="00A276C0">
              <w:rPr>
                <w:b/>
                <w:sz w:val="18"/>
                <w:szCs w:val="18"/>
              </w:rPr>
              <w:t xml:space="preserve">II Linea </w:t>
            </w:r>
            <w:r w:rsidR="00DF5552" w:rsidRPr="00A276C0">
              <w:rPr>
                <w:b/>
                <w:sz w:val="18"/>
                <w:szCs w:val="18"/>
              </w:rPr>
              <w:t>in Progetto</w:t>
            </w:r>
          </w:p>
        </w:tc>
        <w:tc>
          <w:tcPr>
            <w:tcW w:w="2091" w:type="dxa"/>
            <w:tcBorders>
              <w:top w:val="single" w:sz="12" w:space="0" w:color="auto"/>
              <w:left w:val="nil"/>
              <w:bottom w:val="single" w:sz="12" w:space="0" w:color="auto"/>
              <w:right w:val="single" w:sz="12" w:space="0" w:color="auto"/>
            </w:tcBorders>
            <w:vAlign w:val="center"/>
          </w:tcPr>
          <w:p w:rsidR="00E1548E" w:rsidRPr="00A276C0" w:rsidRDefault="00916D9B" w:rsidP="0032701A">
            <w:pPr>
              <w:jc w:val="center"/>
              <w:rPr>
                <w:b/>
                <w:sz w:val="18"/>
                <w:szCs w:val="18"/>
              </w:rPr>
            </w:pPr>
            <w:r w:rsidRPr="00A276C0">
              <w:rPr>
                <w:b/>
                <w:sz w:val="18"/>
                <w:szCs w:val="18"/>
              </w:rPr>
              <w:t xml:space="preserve">Totale </w:t>
            </w:r>
            <w:r w:rsidR="00DF5552" w:rsidRPr="00A276C0">
              <w:rPr>
                <w:b/>
                <w:sz w:val="18"/>
                <w:szCs w:val="18"/>
              </w:rPr>
              <w:t>Centrale</w:t>
            </w:r>
          </w:p>
          <w:p w:rsidR="00916D9B" w:rsidRPr="00A276C0" w:rsidRDefault="00DF5552" w:rsidP="0032701A">
            <w:pPr>
              <w:jc w:val="center"/>
              <w:rPr>
                <w:b/>
                <w:sz w:val="18"/>
                <w:szCs w:val="18"/>
              </w:rPr>
            </w:pPr>
            <w:r w:rsidRPr="00A276C0">
              <w:rPr>
                <w:b/>
                <w:sz w:val="18"/>
                <w:szCs w:val="18"/>
              </w:rPr>
              <w:t>(</w:t>
            </w:r>
            <w:r w:rsidR="00E1548E" w:rsidRPr="00A276C0">
              <w:rPr>
                <w:b/>
                <w:sz w:val="18"/>
                <w:szCs w:val="18"/>
              </w:rPr>
              <w:t>Linea I+Linea II</w:t>
            </w:r>
            <w:r w:rsidRPr="00A276C0">
              <w:rPr>
                <w:b/>
                <w:sz w:val="18"/>
                <w:szCs w:val="18"/>
              </w:rPr>
              <w:t>)</w:t>
            </w:r>
          </w:p>
        </w:tc>
      </w:tr>
      <w:tr w:rsidR="00974F14" w:rsidRPr="00A276C0" w:rsidTr="00C50C06">
        <w:trPr>
          <w:cantSplit/>
        </w:trPr>
        <w:tc>
          <w:tcPr>
            <w:tcW w:w="2235" w:type="dxa"/>
          </w:tcPr>
          <w:p w:rsidR="00974F14" w:rsidRPr="00A276C0" w:rsidRDefault="00974F14" w:rsidP="0032701A">
            <w:pPr>
              <w:jc w:val="left"/>
              <w:rPr>
                <w:rFonts w:cs="Arial"/>
                <w:b/>
                <w:sz w:val="18"/>
                <w:szCs w:val="18"/>
              </w:rPr>
            </w:pPr>
            <w:r w:rsidRPr="00A276C0">
              <w:rPr>
                <w:rFonts w:cs="Arial"/>
                <w:b/>
                <w:sz w:val="18"/>
                <w:szCs w:val="18"/>
              </w:rPr>
              <w:t xml:space="preserve">Combustibile </w:t>
            </w:r>
            <w:r w:rsidRPr="00A276C0">
              <w:rPr>
                <w:rFonts w:cs="Arial"/>
                <w:b/>
                <w:sz w:val="18"/>
                <w:szCs w:val="18"/>
                <w:vertAlign w:val="superscript"/>
              </w:rPr>
              <w:t xml:space="preserve">(1) </w:t>
            </w:r>
          </w:p>
          <w:p w:rsidR="00974F14" w:rsidRPr="00A276C0" w:rsidRDefault="00974F14" w:rsidP="0032701A">
            <w:pPr>
              <w:jc w:val="left"/>
              <w:rPr>
                <w:rFonts w:cs="Arial"/>
                <w:b/>
                <w:sz w:val="18"/>
                <w:szCs w:val="18"/>
              </w:rPr>
            </w:pPr>
            <w:r w:rsidRPr="00A276C0">
              <w:rPr>
                <w:rFonts w:cs="Arial"/>
                <w:b/>
                <w:sz w:val="18"/>
                <w:szCs w:val="18"/>
              </w:rPr>
              <w:t>[kg/h]</w:t>
            </w:r>
          </w:p>
        </w:tc>
        <w:tc>
          <w:tcPr>
            <w:tcW w:w="1842" w:type="dxa"/>
            <w:vAlign w:val="center"/>
          </w:tcPr>
          <w:p w:rsidR="00974F14" w:rsidRPr="00A276C0" w:rsidRDefault="00974F14" w:rsidP="0032701A">
            <w:pPr>
              <w:jc w:val="center"/>
              <w:rPr>
                <w:sz w:val="18"/>
                <w:szCs w:val="18"/>
              </w:rPr>
            </w:pPr>
            <w:r w:rsidRPr="00A276C0">
              <w:rPr>
                <w:sz w:val="18"/>
                <w:szCs w:val="18"/>
              </w:rPr>
              <w:t>11.600</w:t>
            </w:r>
          </w:p>
        </w:tc>
        <w:tc>
          <w:tcPr>
            <w:tcW w:w="1985" w:type="dxa"/>
            <w:vAlign w:val="center"/>
          </w:tcPr>
          <w:p w:rsidR="00974F14" w:rsidRPr="00A276C0" w:rsidRDefault="00974F14" w:rsidP="0032701A">
            <w:pPr>
              <w:jc w:val="center"/>
              <w:rPr>
                <w:sz w:val="18"/>
                <w:szCs w:val="18"/>
              </w:rPr>
            </w:pPr>
            <w:r w:rsidRPr="00A276C0">
              <w:rPr>
                <w:sz w:val="18"/>
                <w:szCs w:val="18"/>
              </w:rPr>
              <w:t>11.600</w:t>
            </w:r>
          </w:p>
        </w:tc>
        <w:tc>
          <w:tcPr>
            <w:tcW w:w="2091" w:type="dxa"/>
            <w:vAlign w:val="center"/>
          </w:tcPr>
          <w:p w:rsidR="00974F14" w:rsidRPr="00A276C0" w:rsidRDefault="00974F14" w:rsidP="0032701A">
            <w:pPr>
              <w:jc w:val="center"/>
              <w:rPr>
                <w:sz w:val="18"/>
                <w:szCs w:val="18"/>
              </w:rPr>
            </w:pPr>
            <w:r w:rsidRPr="00A276C0">
              <w:rPr>
                <w:rFonts w:cs="Arial"/>
                <w:sz w:val="18"/>
                <w:szCs w:val="18"/>
              </w:rPr>
              <w:t>23.200</w:t>
            </w:r>
          </w:p>
        </w:tc>
      </w:tr>
      <w:tr w:rsidR="00974F14" w:rsidRPr="00A276C0" w:rsidTr="00C50C06">
        <w:trPr>
          <w:cantSplit/>
        </w:trPr>
        <w:tc>
          <w:tcPr>
            <w:tcW w:w="2235" w:type="dxa"/>
          </w:tcPr>
          <w:p w:rsidR="00974F14" w:rsidRPr="00A276C0" w:rsidRDefault="00974F14" w:rsidP="0032701A">
            <w:pPr>
              <w:jc w:val="left"/>
              <w:rPr>
                <w:rFonts w:cs="Arial"/>
                <w:b/>
                <w:sz w:val="18"/>
                <w:szCs w:val="18"/>
              </w:rPr>
            </w:pPr>
            <w:r w:rsidRPr="00A276C0">
              <w:rPr>
                <w:rFonts w:cs="Arial"/>
                <w:b/>
                <w:sz w:val="18"/>
                <w:szCs w:val="18"/>
              </w:rPr>
              <w:t>Potenza termica immessa [MWth]</w:t>
            </w:r>
          </w:p>
        </w:tc>
        <w:tc>
          <w:tcPr>
            <w:tcW w:w="1842" w:type="dxa"/>
            <w:vAlign w:val="center"/>
          </w:tcPr>
          <w:p w:rsidR="00974F14" w:rsidRPr="00A276C0" w:rsidRDefault="00974F14" w:rsidP="0032701A">
            <w:pPr>
              <w:jc w:val="center"/>
              <w:rPr>
                <w:sz w:val="18"/>
                <w:szCs w:val="18"/>
              </w:rPr>
            </w:pPr>
            <w:r w:rsidRPr="00A276C0">
              <w:rPr>
                <w:sz w:val="18"/>
                <w:szCs w:val="18"/>
              </w:rPr>
              <w:t>49,5</w:t>
            </w:r>
          </w:p>
        </w:tc>
        <w:tc>
          <w:tcPr>
            <w:tcW w:w="1985" w:type="dxa"/>
            <w:vAlign w:val="center"/>
          </w:tcPr>
          <w:p w:rsidR="00974F14" w:rsidRPr="00A276C0" w:rsidRDefault="00974F14" w:rsidP="0032701A">
            <w:pPr>
              <w:jc w:val="center"/>
              <w:rPr>
                <w:sz w:val="18"/>
                <w:szCs w:val="18"/>
              </w:rPr>
            </w:pPr>
            <w:r w:rsidRPr="00A276C0">
              <w:rPr>
                <w:sz w:val="18"/>
                <w:szCs w:val="18"/>
              </w:rPr>
              <w:t>49,5</w:t>
            </w:r>
          </w:p>
        </w:tc>
        <w:tc>
          <w:tcPr>
            <w:tcW w:w="2091" w:type="dxa"/>
            <w:vAlign w:val="center"/>
          </w:tcPr>
          <w:p w:rsidR="00974F14" w:rsidRPr="00A276C0" w:rsidRDefault="00974F14" w:rsidP="0032701A">
            <w:pPr>
              <w:jc w:val="center"/>
              <w:rPr>
                <w:sz w:val="18"/>
                <w:szCs w:val="18"/>
              </w:rPr>
            </w:pPr>
            <w:r w:rsidRPr="00A276C0">
              <w:rPr>
                <w:rFonts w:cs="Arial"/>
                <w:sz w:val="18"/>
                <w:szCs w:val="18"/>
              </w:rPr>
              <w:t>99</w:t>
            </w:r>
          </w:p>
        </w:tc>
      </w:tr>
      <w:tr w:rsidR="00974F14" w:rsidRPr="00A276C0" w:rsidTr="00C50C06">
        <w:trPr>
          <w:cantSplit/>
        </w:trPr>
        <w:tc>
          <w:tcPr>
            <w:tcW w:w="2235" w:type="dxa"/>
          </w:tcPr>
          <w:p w:rsidR="00974F14" w:rsidRPr="00A276C0" w:rsidRDefault="00974F14" w:rsidP="0032701A">
            <w:pPr>
              <w:jc w:val="left"/>
              <w:rPr>
                <w:rFonts w:cs="Arial"/>
                <w:b/>
                <w:sz w:val="18"/>
                <w:szCs w:val="18"/>
              </w:rPr>
            </w:pPr>
            <w:r w:rsidRPr="00A276C0">
              <w:rPr>
                <w:rFonts w:cs="Arial"/>
                <w:b/>
                <w:sz w:val="18"/>
                <w:szCs w:val="18"/>
              </w:rPr>
              <w:t>Potenza elettrica lorda [MWe]</w:t>
            </w:r>
          </w:p>
        </w:tc>
        <w:tc>
          <w:tcPr>
            <w:tcW w:w="1842" w:type="dxa"/>
            <w:vAlign w:val="center"/>
          </w:tcPr>
          <w:p w:rsidR="00974F14" w:rsidRPr="00A276C0" w:rsidRDefault="00974F14" w:rsidP="0032701A">
            <w:pPr>
              <w:jc w:val="center"/>
              <w:rPr>
                <w:sz w:val="18"/>
                <w:szCs w:val="18"/>
              </w:rPr>
            </w:pPr>
            <w:r w:rsidRPr="00A276C0">
              <w:rPr>
                <w:sz w:val="18"/>
                <w:szCs w:val="18"/>
              </w:rPr>
              <w:t>12,25</w:t>
            </w:r>
          </w:p>
        </w:tc>
        <w:tc>
          <w:tcPr>
            <w:tcW w:w="1985" w:type="dxa"/>
            <w:vAlign w:val="center"/>
          </w:tcPr>
          <w:p w:rsidR="00974F14" w:rsidRPr="00A276C0" w:rsidRDefault="00974F14" w:rsidP="0032701A">
            <w:pPr>
              <w:jc w:val="center"/>
              <w:rPr>
                <w:sz w:val="18"/>
                <w:szCs w:val="18"/>
              </w:rPr>
            </w:pPr>
            <w:r w:rsidRPr="00A276C0">
              <w:rPr>
                <w:sz w:val="18"/>
                <w:szCs w:val="18"/>
              </w:rPr>
              <w:t>12,25</w:t>
            </w:r>
          </w:p>
        </w:tc>
        <w:tc>
          <w:tcPr>
            <w:tcW w:w="2091" w:type="dxa"/>
            <w:vAlign w:val="center"/>
          </w:tcPr>
          <w:p w:rsidR="00974F14" w:rsidRPr="00A276C0" w:rsidRDefault="00974F14" w:rsidP="0032701A">
            <w:pPr>
              <w:jc w:val="center"/>
              <w:rPr>
                <w:sz w:val="18"/>
                <w:szCs w:val="18"/>
              </w:rPr>
            </w:pPr>
            <w:r w:rsidRPr="00A276C0">
              <w:rPr>
                <w:rFonts w:cs="Arial"/>
                <w:sz w:val="18"/>
                <w:szCs w:val="18"/>
              </w:rPr>
              <w:t>24,5</w:t>
            </w:r>
          </w:p>
        </w:tc>
      </w:tr>
      <w:tr w:rsidR="00974F14" w:rsidRPr="00A276C0" w:rsidTr="00C50C06">
        <w:trPr>
          <w:cantSplit/>
        </w:trPr>
        <w:tc>
          <w:tcPr>
            <w:tcW w:w="2235" w:type="dxa"/>
          </w:tcPr>
          <w:p w:rsidR="00974F14" w:rsidRPr="00A276C0" w:rsidRDefault="00974F14" w:rsidP="0032701A">
            <w:pPr>
              <w:jc w:val="left"/>
              <w:rPr>
                <w:rFonts w:cs="Arial"/>
                <w:b/>
                <w:sz w:val="18"/>
                <w:szCs w:val="18"/>
              </w:rPr>
            </w:pPr>
            <w:r w:rsidRPr="00A276C0">
              <w:rPr>
                <w:rFonts w:cs="Arial"/>
                <w:b/>
                <w:sz w:val="18"/>
                <w:szCs w:val="18"/>
              </w:rPr>
              <w:t>Potenza elettrica netta [MW]</w:t>
            </w:r>
          </w:p>
        </w:tc>
        <w:tc>
          <w:tcPr>
            <w:tcW w:w="1842" w:type="dxa"/>
            <w:vAlign w:val="center"/>
          </w:tcPr>
          <w:p w:rsidR="00974F14" w:rsidRPr="00A276C0" w:rsidRDefault="00974F14" w:rsidP="0032701A">
            <w:pPr>
              <w:jc w:val="center"/>
              <w:rPr>
                <w:sz w:val="18"/>
                <w:szCs w:val="18"/>
              </w:rPr>
            </w:pPr>
            <w:r w:rsidRPr="00A276C0">
              <w:rPr>
                <w:sz w:val="18"/>
                <w:szCs w:val="18"/>
              </w:rPr>
              <w:t>10</w:t>
            </w:r>
          </w:p>
        </w:tc>
        <w:tc>
          <w:tcPr>
            <w:tcW w:w="1985" w:type="dxa"/>
            <w:vAlign w:val="center"/>
          </w:tcPr>
          <w:p w:rsidR="00974F14" w:rsidRPr="00A276C0" w:rsidRDefault="00974F14" w:rsidP="0032701A">
            <w:pPr>
              <w:jc w:val="center"/>
              <w:rPr>
                <w:sz w:val="18"/>
                <w:szCs w:val="18"/>
              </w:rPr>
            </w:pPr>
            <w:r w:rsidRPr="00A276C0">
              <w:rPr>
                <w:sz w:val="18"/>
                <w:szCs w:val="18"/>
              </w:rPr>
              <w:t>10</w:t>
            </w:r>
          </w:p>
        </w:tc>
        <w:tc>
          <w:tcPr>
            <w:tcW w:w="2091" w:type="dxa"/>
            <w:vAlign w:val="center"/>
          </w:tcPr>
          <w:p w:rsidR="00974F14" w:rsidRPr="00A276C0" w:rsidRDefault="00974F14" w:rsidP="0032701A">
            <w:pPr>
              <w:jc w:val="center"/>
              <w:rPr>
                <w:sz w:val="18"/>
                <w:szCs w:val="18"/>
              </w:rPr>
            </w:pPr>
            <w:r w:rsidRPr="00A276C0">
              <w:rPr>
                <w:rFonts w:cs="Arial"/>
                <w:sz w:val="18"/>
                <w:szCs w:val="18"/>
              </w:rPr>
              <w:t>20</w:t>
            </w:r>
          </w:p>
        </w:tc>
      </w:tr>
      <w:tr w:rsidR="00974F14" w:rsidRPr="00A276C0" w:rsidTr="00C50C06">
        <w:trPr>
          <w:cantSplit/>
        </w:trPr>
        <w:tc>
          <w:tcPr>
            <w:tcW w:w="2235" w:type="dxa"/>
          </w:tcPr>
          <w:p w:rsidR="00974F14" w:rsidRPr="00A276C0" w:rsidRDefault="00C50C06" w:rsidP="0032701A">
            <w:pPr>
              <w:jc w:val="left"/>
              <w:rPr>
                <w:rFonts w:cs="Arial"/>
                <w:b/>
                <w:sz w:val="18"/>
                <w:szCs w:val="18"/>
              </w:rPr>
            </w:pPr>
            <w:r w:rsidRPr="00A276C0">
              <w:rPr>
                <w:rFonts w:cs="Arial"/>
                <w:b/>
                <w:sz w:val="18"/>
                <w:szCs w:val="18"/>
              </w:rPr>
              <w:t xml:space="preserve">Ausiliari </w:t>
            </w:r>
            <w:r w:rsidR="00974F14" w:rsidRPr="00A276C0">
              <w:rPr>
                <w:rFonts w:cs="Arial"/>
                <w:b/>
                <w:sz w:val="18"/>
                <w:szCs w:val="18"/>
              </w:rPr>
              <w:t>[MWe]</w:t>
            </w:r>
          </w:p>
        </w:tc>
        <w:tc>
          <w:tcPr>
            <w:tcW w:w="1842" w:type="dxa"/>
            <w:vAlign w:val="center"/>
          </w:tcPr>
          <w:p w:rsidR="00974F14" w:rsidRPr="00A276C0" w:rsidRDefault="00974F14" w:rsidP="0032701A">
            <w:pPr>
              <w:jc w:val="center"/>
              <w:rPr>
                <w:sz w:val="18"/>
                <w:szCs w:val="18"/>
              </w:rPr>
            </w:pPr>
            <w:r w:rsidRPr="00A276C0">
              <w:rPr>
                <w:sz w:val="18"/>
                <w:szCs w:val="18"/>
              </w:rPr>
              <w:t>2,25</w:t>
            </w:r>
          </w:p>
        </w:tc>
        <w:tc>
          <w:tcPr>
            <w:tcW w:w="1985" w:type="dxa"/>
            <w:vAlign w:val="center"/>
          </w:tcPr>
          <w:p w:rsidR="00974F14" w:rsidRPr="00A276C0" w:rsidRDefault="00974F14" w:rsidP="0032701A">
            <w:pPr>
              <w:jc w:val="center"/>
              <w:rPr>
                <w:sz w:val="18"/>
                <w:szCs w:val="18"/>
              </w:rPr>
            </w:pPr>
            <w:r w:rsidRPr="00A276C0">
              <w:rPr>
                <w:sz w:val="18"/>
                <w:szCs w:val="18"/>
              </w:rPr>
              <w:t>2,25</w:t>
            </w:r>
          </w:p>
        </w:tc>
        <w:tc>
          <w:tcPr>
            <w:tcW w:w="2091" w:type="dxa"/>
            <w:vAlign w:val="center"/>
          </w:tcPr>
          <w:p w:rsidR="00974F14" w:rsidRPr="00A276C0" w:rsidRDefault="00974F14" w:rsidP="0032701A">
            <w:pPr>
              <w:jc w:val="center"/>
              <w:rPr>
                <w:sz w:val="18"/>
                <w:szCs w:val="18"/>
              </w:rPr>
            </w:pPr>
            <w:r w:rsidRPr="00A276C0">
              <w:rPr>
                <w:rFonts w:cs="Arial"/>
                <w:sz w:val="18"/>
                <w:szCs w:val="18"/>
              </w:rPr>
              <w:t>4,5</w:t>
            </w:r>
          </w:p>
        </w:tc>
      </w:tr>
      <w:tr w:rsidR="00974F14" w:rsidRPr="00A276C0" w:rsidTr="00C50C06">
        <w:trPr>
          <w:cantSplit/>
        </w:trPr>
        <w:tc>
          <w:tcPr>
            <w:tcW w:w="2235" w:type="dxa"/>
          </w:tcPr>
          <w:p w:rsidR="00974F14" w:rsidRPr="00A276C0" w:rsidRDefault="00974F14" w:rsidP="0032701A">
            <w:pPr>
              <w:jc w:val="left"/>
              <w:rPr>
                <w:rFonts w:cs="Arial"/>
                <w:b/>
                <w:sz w:val="18"/>
                <w:szCs w:val="18"/>
              </w:rPr>
            </w:pPr>
            <w:r w:rsidRPr="00A276C0">
              <w:rPr>
                <w:rFonts w:cs="Arial"/>
                <w:b/>
                <w:sz w:val="18"/>
                <w:szCs w:val="18"/>
              </w:rPr>
              <w:t>Rendimento Elettrico Lordo [%]</w:t>
            </w:r>
          </w:p>
        </w:tc>
        <w:tc>
          <w:tcPr>
            <w:tcW w:w="1842" w:type="dxa"/>
            <w:vAlign w:val="center"/>
          </w:tcPr>
          <w:p w:rsidR="00974F14" w:rsidRPr="00A276C0" w:rsidRDefault="00974F14" w:rsidP="0032701A">
            <w:pPr>
              <w:jc w:val="center"/>
              <w:rPr>
                <w:sz w:val="18"/>
                <w:szCs w:val="18"/>
              </w:rPr>
            </w:pPr>
            <w:r w:rsidRPr="00A276C0">
              <w:rPr>
                <w:sz w:val="18"/>
                <w:szCs w:val="18"/>
              </w:rPr>
              <w:t>21</w:t>
            </w:r>
          </w:p>
        </w:tc>
        <w:tc>
          <w:tcPr>
            <w:tcW w:w="1985" w:type="dxa"/>
            <w:vAlign w:val="center"/>
          </w:tcPr>
          <w:p w:rsidR="00974F14" w:rsidRPr="00A276C0" w:rsidRDefault="00974F14" w:rsidP="0032701A">
            <w:pPr>
              <w:jc w:val="center"/>
              <w:rPr>
                <w:sz w:val="18"/>
                <w:szCs w:val="18"/>
              </w:rPr>
            </w:pPr>
            <w:r w:rsidRPr="00A276C0">
              <w:rPr>
                <w:sz w:val="18"/>
                <w:szCs w:val="18"/>
              </w:rPr>
              <w:t>21</w:t>
            </w:r>
          </w:p>
        </w:tc>
        <w:tc>
          <w:tcPr>
            <w:tcW w:w="2091" w:type="dxa"/>
            <w:vAlign w:val="center"/>
          </w:tcPr>
          <w:p w:rsidR="00974F14" w:rsidRPr="00A276C0" w:rsidRDefault="00974F14" w:rsidP="0032701A">
            <w:pPr>
              <w:jc w:val="center"/>
              <w:rPr>
                <w:sz w:val="18"/>
                <w:szCs w:val="18"/>
              </w:rPr>
            </w:pPr>
            <w:r w:rsidRPr="00A276C0">
              <w:rPr>
                <w:rFonts w:cs="Arial"/>
                <w:sz w:val="18"/>
                <w:szCs w:val="18"/>
              </w:rPr>
              <w:t>21</w:t>
            </w:r>
          </w:p>
        </w:tc>
      </w:tr>
      <w:tr w:rsidR="00974F14" w:rsidRPr="00A276C0" w:rsidTr="00C50C06">
        <w:trPr>
          <w:cantSplit/>
        </w:trPr>
        <w:tc>
          <w:tcPr>
            <w:tcW w:w="2235" w:type="dxa"/>
          </w:tcPr>
          <w:p w:rsidR="00974F14" w:rsidRPr="00A276C0" w:rsidRDefault="00974F14" w:rsidP="0032701A">
            <w:pPr>
              <w:jc w:val="left"/>
              <w:rPr>
                <w:rFonts w:cs="Arial"/>
                <w:b/>
                <w:sz w:val="18"/>
                <w:szCs w:val="18"/>
              </w:rPr>
            </w:pPr>
            <w:r w:rsidRPr="00A276C0">
              <w:rPr>
                <w:rFonts w:cs="Arial"/>
                <w:b/>
                <w:sz w:val="18"/>
                <w:szCs w:val="18"/>
              </w:rPr>
              <w:t>Rendimento Elettrico Netto [%]</w:t>
            </w:r>
          </w:p>
        </w:tc>
        <w:tc>
          <w:tcPr>
            <w:tcW w:w="1842" w:type="dxa"/>
            <w:vAlign w:val="center"/>
          </w:tcPr>
          <w:p w:rsidR="00974F14" w:rsidRPr="00A276C0" w:rsidRDefault="00974F14" w:rsidP="0032701A">
            <w:pPr>
              <w:jc w:val="center"/>
              <w:rPr>
                <w:sz w:val="18"/>
                <w:szCs w:val="18"/>
              </w:rPr>
            </w:pPr>
            <w:r w:rsidRPr="00A276C0">
              <w:rPr>
                <w:sz w:val="18"/>
                <w:szCs w:val="18"/>
              </w:rPr>
              <w:t>24,74</w:t>
            </w:r>
          </w:p>
        </w:tc>
        <w:tc>
          <w:tcPr>
            <w:tcW w:w="1985" w:type="dxa"/>
            <w:vAlign w:val="center"/>
          </w:tcPr>
          <w:p w:rsidR="00974F14" w:rsidRPr="00A276C0" w:rsidRDefault="00974F14" w:rsidP="0032701A">
            <w:pPr>
              <w:jc w:val="center"/>
              <w:rPr>
                <w:sz w:val="18"/>
                <w:szCs w:val="18"/>
              </w:rPr>
            </w:pPr>
            <w:r w:rsidRPr="00A276C0">
              <w:rPr>
                <w:sz w:val="18"/>
                <w:szCs w:val="18"/>
              </w:rPr>
              <w:t>24,74</w:t>
            </w:r>
          </w:p>
        </w:tc>
        <w:tc>
          <w:tcPr>
            <w:tcW w:w="2091" w:type="dxa"/>
            <w:vAlign w:val="center"/>
          </w:tcPr>
          <w:p w:rsidR="00974F14" w:rsidRPr="00A276C0" w:rsidRDefault="00974F14" w:rsidP="0032701A">
            <w:pPr>
              <w:jc w:val="center"/>
              <w:rPr>
                <w:sz w:val="18"/>
                <w:szCs w:val="18"/>
              </w:rPr>
            </w:pPr>
            <w:r w:rsidRPr="00A276C0">
              <w:rPr>
                <w:rFonts w:cs="Arial"/>
                <w:sz w:val="18"/>
                <w:szCs w:val="18"/>
              </w:rPr>
              <w:t>24,74</w:t>
            </w:r>
          </w:p>
        </w:tc>
      </w:tr>
      <w:tr w:rsidR="00E1548E" w:rsidRPr="00A276C0" w:rsidTr="00242D7E">
        <w:trPr>
          <w:cantSplit/>
        </w:trPr>
        <w:tc>
          <w:tcPr>
            <w:tcW w:w="8153" w:type="dxa"/>
            <w:gridSpan w:val="4"/>
          </w:tcPr>
          <w:p w:rsidR="00E1548E" w:rsidRPr="00A276C0" w:rsidRDefault="00E1548E" w:rsidP="0032701A">
            <w:pPr>
              <w:jc w:val="left"/>
              <w:rPr>
                <w:rFonts w:cs="Arial"/>
                <w:sz w:val="18"/>
                <w:szCs w:val="18"/>
              </w:rPr>
            </w:pPr>
            <w:r w:rsidRPr="00A276C0">
              <w:rPr>
                <w:rFonts w:cs="Arial"/>
                <w:sz w:val="18"/>
                <w:szCs w:val="18"/>
              </w:rPr>
              <w:t>Note:</w:t>
            </w:r>
          </w:p>
          <w:p w:rsidR="00E1548E" w:rsidRPr="00A276C0" w:rsidRDefault="00E1548E" w:rsidP="0032701A">
            <w:pPr>
              <w:numPr>
                <w:ilvl w:val="0"/>
                <w:numId w:val="37"/>
              </w:numPr>
              <w:jc w:val="left"/>
              <w:rPr>
                <w:rFonts w:cs="Arial"/>
                <w:sz w:val="18"/>
                <w:szCs w:val="18"/>
              </w:rPr>
            </w:pPr>
            <w:r w:rsidRPr="00A276C0">
              <w:rPr>
                <w:rFonts w:cs="Arial"/>
                <w:sz w:val="18"/>
                <w:szCs w:val="18"/>
              </w:rPr>
              <w:t>Consumo riferito a combustibile avente P.C.I. pari a 15.000 kJ/kg</w:t>
            </w:r>
          </w:p>
        </w:tc>
      </w:tr>
    </w:tbl>
    <w:p w:rsidR="00916D9B" w:rsidRPr="00A276C0" w:rsidRDefault="00916D9B" w:rsidP="0032701A"/>
    <w:p w:rsidR="00916D9B" w:rsidRPr="00A276C0" w:rsidRDefault="00916D9B" w:rsidP="0032701A"/>
    <w:p w:rsidR="008B4B06" w:rsidRPr="00A276C0" w:rsidRDefault="008B4B06" w:rsidP="0032701A">
      <w:pPr>
        <w:pStyle w:val="Titolo3STEAM"/>
      </w:pPr>
      <w:bookmarkStart w:id="72" w:name="_Toc439912555"/>
      <w:bookmarkStart w:id="73" w:name="_Toc440090613"/>
      <w:bookmarkStart w:id="74" w:name="_Toc440187966"/>
      <w:bookmarkStart w:id="75" w:name="_Toc440355018"/>
      <w:bookmarkStart w:id="76" w:name="_Toc39912854"/>
      <w:bookmarkStart w:id="77" w:name="_Toc40540351"/>
      <w:bookmarkStart w:id="78" w:name="_Toc43522503"/>
      <w:bookmarkStart w:id="79" w:name="_Toc45529477"/>
      <w:bookmarkStart w:id="80" w:name="_Toc70847796"/>
      <w:bookmarkStart w:id="81" w:name="_Toc117308095"/>
      <w:bookmarkStart w:id="82" w:name="_Toc118722686"/>
      <w:bookmarkStart w:id="83" w:name="_Toc118881327"/>
      <w:bookmarkStart w:id="84" w:name="_Toc136745210"/>
      <w:bookmarkStart w:id="85" w:name="_Toc136750151"/>
      <w:bookmarkStart w:id="86" w:name="_Toc185471453"/>
      <w:bookmarkStart w:id="87" w:name="_Toc265140211"/>
      <w:bookmarkStart w:id="88" w:name="_Toc311025078"/>
      <w:bookmarkStart w:id="89" w:name="_Toc316315378"/>
      <w:r w:rsidRPr="00A276C0">
        <w:t>Uso di Risorse</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r w:rsidR="0041152C" w:rsidRPr="00A276C0">
        <w:t xml:space="preserve"> ed Interferenze con l’Ambiente</w:t>
      </w:r>
      <w:bookmarkEnd w:id="89"/>
    </w:p>
    <w:p w:rsidR="00DB7B60" w:rsidRPr="00A276C0" w:rsidRDefault="00DB7B60" w:rsidP="0032701A">
      <w:pPr>
        <w:pStyle w:val="Titolo4STEAM"/>
      </w:pPr>
      <w:r w:rsidRPr="00A276C0">
        <w:t>Acqua</w:t>
      </w:r>
    </w:p>
    <w:p w:rsidR="00EC4970" w:rsidRPr="00A276C0" w:rsidRDefault="00EC4970" w:rsidP="0032701A">
      <w:r w:rsidRPr="00A276C0">
        <w:t xml:space="preserve">Il fabbisogno di acqua della nuova </w:t>
      </w:r>
      <w:r w:rsidR="00A02AD4" w:rsidRPr="00A276C0">
        <w:t xml:space="preserve">linea </w:t>
      </w:r>
      <w:r w:rsidRPr="00A276C0">
        <w:t>in progetto</w:t>
      </w:r>
      <w:r w:rsidR="002E7349" w:rsidRPr="00A276C0">
        <w:t>, in analogia con i consumi della linea esistente,</w:t>
      </w:r>
      <w:r w:rsidRPr="00A276C0">
        <w:t xml:space="preserve"> è stimato in circa </w:t>
      </w:r>
      <w:r w:rsidR="002E7349" w:rsidRPr="00A276C0">
        <w:t>7</w:t>
      </w:r>
      <w:r w:rsidRPr="00A276C0">
        <w:t xml:space="preserve"> l/s (</w:t>
      </w:r>
      <w:r w:rsidR="002E7349" w:rsidRPr="00A276C0">
        <w:t>25,2</w:t>
      </w:r>
      <w:r w:rsidRPr="00A276C0">
        <w:t xml:space="preserve"> m</w:t>
      </w:r>
      <w:r w:rsidRPr="00A276C0">
        <w:rPr>
          <w:vertAlign w:val="superscript"/>
        </w:rPr>
        <w:t>3</w:t>
      </w:r>
      <w:r w:rsidRPr="00A276C0">
        <w:t>/h)</w:t>
      </w:r>
      <w:r w:rsidR="002E7349" w:rsidRPr="00A276C0">
        <w:t>,</w:t>
      </w:r>
      <w:r w:rsidRPr="00A276C0">
        <w:t xml:space="preserve"> durante la fase di avviamento</w:t>
      </w:r>
      <w:r w:rsidR="002E7349" w:rsidRPr="00A276C0">
        <w:t>,</w:t>
      </w:r>
      <w:r w:rsidRPr="00A276C0">
        <w:t xml:space="preserve"> </w:t>
      </w:r>
      <w:r w:rsidR="002E7349" w:rsidRPr="00A276C0">
        <w:t>con un</w:t>
      </w:r>
      <w:r w:rsidRPr="00A276C0">
        <w:t xml:space="preserve"> </w:t>
      </w:r>
      <w:r w:rsidR="002E7349" w:rsidRPr="00A276C0">
        <w:t xml:space="preserve">consumo medio </w:t>
      </w:r>
      <w:r w:rsidR="00D60A0B" w:rsidRPr="00A276C0">
        <w:t xml:space="preserve">in fase di esercizio ordinario </w:t>
      </w:r>
      <w:r w:rsidR="002E7349" w:rsidRPr="00A276C0">
        <w:t xml:space="preserve">pari a </w:t>
      </w:r>
      <w:r w:rsidRPr="00A276C0">
        <w:t>circa 2 l/s (7,2 m</w:t>
      </w:r>
      <w:r w:rsidRPr="00A276C0">
        <w:rPr>
          <w:vertAlign w:val="superscript"/>
        </w:rPr>
        <w:t>3</w:t>
      </w:r>
      <w:r w:rsidRPr="00A276C0">
        <w:t>/h)</w:t>
      </w:r>
      <w:r w:rsidR="002E7349" w:rsidRPr="00A276C0">
        <w:t>.</w:t>
      </w:r>
    </w:p>
    <w:p w:rsidR="002E7349" w:rsidRPr="00A276C0" w:rsidRDefault="002E7349" w:rsidP="0032701A"/>
    <w:p w:rsidR="00CB5672" w:rsidRPr="00A276C0" w:rsidRDefault="002E7349" w:rsidP="0032701A">
      <w:r w:rsidRPr="00A276C0">
        <w:t>Di conseguenza il consumo medio annuo complessivo dell’impianto nell’assetto futuro è stimato pari a circa 4 l/s (14,5 m</w:t>
      </w:r>
      <w:r w:rsidRPr="00A276C0">
        <w:rPr>
          <w:vertAlign w:val="superscript"/>
        </w:rPr>
        <w:t>3</w:t>
      </w:r>
      <w:r w:rsidRPr="00A276C0">
        <w:t>/h)</w:t>
      </w:r>
      <w:r w:rsidR="00D60A0B" w:rsidRPr="00A276C0">
        <w:t>, in fase di esercizio ordinario e di 10 l/s in fase di avviamento (ipotizzando avviamenti non concomitanti fra le due linee)</w:t>
      </w:r>
      <w:r w:rsidR="00CB5672" w:rsidRPr="00A276C0">
        <w:t xml:space="preserve">. </w:t>
      </w:r>
    </w:p>
    <w:p w:rsidR="002E7349" w:rsidRPr="00A276C0" w:rsidRDefault="002E7349" w:rsidP="0032701A"/>
    <w:p w:rsidR="002E7349" w:rsidRPr="00A276C0" w:rsidRDefault="002E7349" w:rsidP="0032701A">
      <w:r w:rsidRPr="00A276C0">
        <w:t>Sarà quindi necessario portare il limite di quantitativo annuo emungibile dagli attuali 75.000 m</w:t>
      </w:r>
      <w:r w:rsidRPr="00A276C0">
        <w:rPr>
          <w:vertAlign w:val="superscript"/>
        </w:rPr>
        <w:t>3</w:t>
      </w:r>
      <w:r w:rsidRPr="00A276C0">
        <w:t xml:space="preserve"> ai futuri 150.000, con un emungimento massimo pari a </w:t>
      </w:r>
      <w:r w:rsidR="00A02AD4" w:rsidRPr="00A276C0">
        <w:t>10</w:t>
      </w:r>
      <w:r w:rsidRPr="00A276C0">
        <w:t xml:space="preserve"> l/s.</w:t>
      </w:r>
    </w:p>
    <w:p w:rsidR="00CB5672" w:rsidRPr="00A276C0" w:rsidRDefault="00CB5672" w:rsidP="0032701A"/>
    <w:p w:rsidR="00EC4970" w:rsidRPr="00A276C0" w:rsidRDefault="00EC4970" w:rsidP="0032701A">
      <w:r w:rsidRPr="00A276C0">
        <w:t>Analogamente all’assetto attuale, l’acqua potabile</w:t>
      </w:r>
      <w:r w:rsidR="00841FB1" w:rsidRPr="00A276C0">
        <w:t xml:space="preserve"> sarà fornita</w:t>
      </w:r>
      <w:r w:rsidRPr="00A276C0">
        <w:t xml:space="preserve"> da ditte specializzate mediante </w:t>
      </w:r>
      <w:r w:rsidRPr="00A276C0">
        <w:rPr>
          <w:i/>
        </w:rPr>
        <w:t>dispenser</w:t>
      </w:r>
      <w:r w:rsidRPr="00A276C0">
        <w:t xml:space="preserve"> della capacità di 30 litri.</w:t>
      </w:r>
    </w:p>
    <w:p w:rsidR="00B97564" w:rsidRPr="00A276C0" w:rsidRDefault="00B97564" w:rsidP="0032701A"/>
    <w:p w:rsidR="00EC4970" w:rsidRPr="00A276C0" w:rsidRDefault="00EC4970" w:rsidP="0032701A"/>
    <w:p w:rsidR="008B4B06" w:rsidRPr="00A276C0" w:rsidRDefault="008B4B06" w:rsidP="0032701A">
      <w:pPr>
        <w:pStyle w:val="Titolo4STEAM"/>
      </w:pPr>
      <w:r w:rsidRPr="00A276C0">
        <w:t>Territorio</w:t>
      </w:r>
    </w:p>
    <w:p w:rsidR="008B4B06" w:rsidRPr="00A276C0" w:rsidRDefault="00B57B2B" w:rsidP="0032701A">
      <w:r w:rsidRPr="00A276C0">
        <w:t>A seguito della realizzazione dell’intervento proposto, che si svilupperà all’interno dell’attuale confine di impianto, le superfici interessate dalle installazioni passeranno dagli attuali 3,6 ha ai futuri 5,9 ha.</w:t>
      </w:r>
    </w:p>
    <w:p w:rsidR="00C9660C" w:rsidRPr="00A276C0" w:rsidRDefault="00C9660C" w:rsidP="0032701A"/>
    <w:p w:rsidR="00DB7B60" w:rsidRPr="00A276C0" w:rsidRDefault="00DB7B60" w:rsidP="0032701A">
      <w:pPr>
        <w:pStyle w:val="Titolo4STEAM"/>
      </w:pPr>
      <w:r w:rsidRPr="00A276C0">
        <w:lastRenderedPageBreak/>
        <w:t xml:space="preserve">Combustibile </w:t>
      </w:r>
    </w:p>
    <w:p w:rsidR="00DB7B60" w:rsidRPr="00A276C0" w:rsidRDefault="00DB7B60" w:rsidP="0032701A">
      <w:r w:rsidRPr="00A276C0">
        <w:t>L’impianto in esame sarà alimentato con CDR</w:t>
      </w:r>
      <w:r w:rsidR="00200743" w:rsidRPr="00A276C0">
        <w:t xml:space="preserve">, </w:t>
      </w:r>
      <w:r w:rsidR="00841FB1" w:rsidRPr="00A276C0">
        <w:t>biomasse</w:t>
      </w:r>
      <w:r w:rsidRPr="00A276C0">
        <w:t xml:space="preserve"> e gasolio (combustibile ausiliario), utilizzato durante le fasi di avviamento e di alimentazione di emergenza. </w:t>
      </w:r>
      <w:r w:rsidR="00841FB1" w:rsidRPr="00A276C0">
        <w:t>Le biomasse saranno stoccate all’interno dei fabbricati stoccaggio CDR in area dedicata.</w:t>
      </w:r>
    </w:p>
    <w:p w:rsidR="00DB7B60" w:rsidRPr="00A276C0" w:rsidRDefault="00DB7B60" w:rsidP="0032701A"/>
    <w:p w:rsidR="00DB7B60" w:rsidRPr="00A276C0" w:rsidRDefault="00DB7B60" w:rsidP="0032701A">
      <w:r w:rsidRPr="00A276C0">
        <w:t>Le caratteristiche minime del CDR di alimento saranno conformi a quanto indicato nell’</w:t>
      </w:r>
      <w:r w:rsidRPr="00A276C0">
        <w:rPr>
          <w:i/>
        </w:rPr>
        <w:t>Allegato 2, Suballegato 1 del DM del 5/2/98</w:t>
      </w:r>
      <w:r w:rsidR="0041152C" w:rsidRPr="00A276C0">
        <w:rPr>
          <w:i/>
        </w:rPr>
        <w:t>.</w:t>
      </w:r>
    </w:p>
    <w:p w:rsidR="00DB7B60" w:rsidRPr="00A276C0" w:rsidRDefault="00DB7B60" w:rsidP="0032701A"/>
    <w:p w:rsidR="00DB7B60" w:rsidRPr="00A276C0" w:rsidRDefault="00DB7B60" w:rsidP="0032701A">
      <w:r w:rsidRPr="00A276C0">
        <w:t>Il consumo medio previ</w:t>
      </w:r>
      <w:r w:rsidR="00841FB1" w:rsidRPr="00A276C0">
        <w:t>sto di CDR è pari a circa 1</w:t>
      </w:r>
      <w:r w:rsidR="00200743" w:rsidRPr="00A276C0">
        <w:t>1,6</w:t>
      </w:r>
      <w:r w:rsidR="00841FB1" w:rsidRPr="00A276C0">
        <w:t xml:space="preserve"> t</w:t>
      </w:r>
      <w:r w:rsidRPr="00A276C0">
        <w:t>/</w:t>
      </w:r>
      <w:r w:rsidR="00841FB1" w:rsidRPr="00A276C0">
        <w:t>h</w:t>
      </w:r>
      <w:r w:rsidRPr="00A276C0">
        <w:t>, corrispondente a ci</w:t>
      </w:r>
      <w:r w:rsidR="00841FB1" w:rsidRPr="00A276C0">
        <w:t xml:space="preserve">rca </w:t>
      </w:r>
      <w:r w:rsidR="00200743" w:rsidRPr="00A276C0">
        <w:t>87</w:t>
      </w:r>
      <w:r w:rsidR="00841FB1" w:rsidRPr="00A276C0">
        <w:t>.000 t</w:t>
      </w:r>
      <w:r w:rsidRPr="00A276C0">
        <w:t>/anno per un periodo medio di funzionamento di circa 7.500 ore/anno</w:t>
      </w:r>
      <w:r w:rsidR="00FC0751" w:rsidRPr="00A276C0">
        <w:t>, ma la nuova linea potrà trattare fino a 100.000 t/a di combustibile, in analogia all</w:t>
      </w:r>
      <w:r w:rsidR="001E30B5" w:rsidRPr="00A276C0">
        <w:t>a</w:t>
      </w:r>
      <w:r w:rsidR="00FC0751" w:rsidRPr="00A276C0">
        <w:t xml:space="preserve"> linea esistente</w:t>
      </w:r>
      <w:r w:rsidR="001E30B5" w:rsidRPr="00A276C0">
        <w:t>.</w:t>
      </w:r>
    </w:p>
    <w:p w:rsidR="00DB7B60" w:rsidRPr="00A276C0" w:rsidRDefault="00DB7B60" w:rsidP="0032701A"/>
    <w:p w:rsidR="00B8447D" w:rsidRPr="00A276C0" w:rsidRDefault="00B8447D" w:rsidP="0032701A">
      <w:r w:rsidRPr="00A276C0">
        <w:t xml:space="preserve">Il combustibile alimentato all’impianto </w:t>
      </w:r>
      <w:r w:rsidR="000F46C5" w:rsidRPr="00A276C0">
        <w:t xml:space="preserve">proverrà da impianti di produzione di CDR localizzati nel territorio della regione Puglia. Saranno alimentati fino a 100.000 t/anno di combustibile che saranno trasportati mediante mezzi pesanti della capacità di circa 25 – 30 t. Di conseguenza si stimano circa 13 mezzi pesanti </w:t>
      </w:r>
      <w:r w:rsidR="002878EE" w:rsidRPr="00A276C0">
        <w:t xml:space="preserve">medi </w:t>
      </w:r>
      <w:r w:rsidR="000F46C5" w:rsidRPr="00A276C0">
        <w:t xml:space="preserve">al giorno aggiuntivi rispetto </w:t>
      </w:r>
      <w:r w:rsidR="002878EE" w:rsidRPr="00A276C0">
        <w:t>ai 34 medi giornalieri</w:t>
      </w:r>
      <w:r w:rsidR="000F46C5" w:rsidRPr="00A276C0">
        <w:t xml:space="preserve"> </w:t>
      </w:r>
      <w:r w:rsidR="00A215A8" w:rsidRPr="00A276C0">
        <w:t>attualmente afferenti all’impianto.</w:t>
      </w:r>
    </w:p>
    <w:p w:rsidR="00B8447D" w:rsidRPr="00A276C0" w:rsidRDefault="00B8447D" w:rsidP="0032701A"/>
    <w:p w:rsidR="00B8447D" w:rsidRPr="00A276C0" w:rsidRDefault="00B8447D" w:rsidP="0032701A"/>
    <w:p w:rsidR="008B4B06" w:rsidRPr="00A276C0" w:rsidRDefault="008B4B06" w:rsidP="0032701A">
      <w:pPr>
        <w:pStyle w:val="Titolo4STEAM"/>
      </w:pPr>
      <w:bookmarkStart w:id="90" w:name="_Toc40540354"/>
      <w:r w:rsidRPr="00A276C0">
        <w:t xml:space="preserve">Materie Prime </w:t>
      </w:r>
      <w:r w:rsidR="00D340AE" w:rsidRPr="00A276C0">
        <w:t xml:space="preserve">Ausiliarie </w:t>
      </w:r>
      <w:r w:rsidRPr="00A276C0">
        <w:t>ed Altri Materiali</w:t>
      </w:r>
      <w:bookmarkEnd w:id="90"/>
    </w:p>
    <w:p w:rsidR="008B4B06" w:rsidRPr="00A276C0" w:rsidRDefault="00EC4970" w:rsidP="0032701A">
      <w:pPr>
        <w:rPr>
          <w:rFonts w:cs="Arial"/>
        </w:rPr>
      </w:pPr>
      <w:r w:rsidRPr="00A276C0">
        <w:rPr>
          <w:rFonts w:cs="Arial"/>
        </w:rPr>
        <w:t>La principale materia prima necessaria all’impianto è costituita da CDR</w:t>
      </w:r>
      <w:r w:rsidR="0041152C" w:rsidRPr="00A276C0">
        <w:rPr>
          <w:rFonts w:cs="Arial"/>
        </w:rPr>
        <w:t xml:space="preserve">. Si prevede inoltre l’utilizzo di carbonato di calcio, soluzione di ammoniaca, bicarbonato di sodio e carboni attivi per </w:t>
      </w:r>
      <w:r w:rsidRPr="00A276C0">
        <w:rPr>
          <w:rFonts w:cs="Arial"/>
        </w:rPr>
        <w:t>il sistema di trattamento dei fumi</w:t>
      </w:r>
      <w:r w:rsidR="0041152C" w:rsidRPr="00A276C0">
        <w:rPr>
          <w:rFonts w:cs="Arial"/>
        </w:rPr>
        <w:t>.</w:t>
      </w:r>
    </w:p>
    <w:p w:rsidR="00EC4970" w:rsidRPr="00A276C0" w:rsidRDefault="00EC4970" w:rsidP="0032701A">
      <w:pPr>
        <w:rPr>
          <w:rFonts w:cs="Arial"/>
        </w:rPr>
      </w:pPr>
    </w:p>
    <w:p w:rsidR="00EC4970" w:rsidRPr="00A276C0" w:rsidRDefault="006F7950" w:rsidP="0032701A">
      <w:pPr>
        <w:rPr>
          <w:rFonts w:cs="Arial"/>
          <w:i/>
        </w:rPr>
      </w:pPr>
      <w:r w:rsidRPr="00A276C0">
        <w:rPr>
          <w:rFonts w:cs="Arial"/>
        </w:rPr>
        <w:t>Si prevede, inoltre, il consumo di additivi dell’</w:t>
      </w:r>
      <w:r w:rsidR="00E157AB" w:rsidRPr="00A276C0">
        <w:rPr>
          <w:rFonts w:cs="Arial"/>
        </w:rPr>
        <w:t>acqua di caldaia, grassi ed oli</w:t>
      </w:r>
      <w:r w:rsidRPr="00A276C0">
        <w:rPr>
          <w:rFonts w:cs="Arial"/>
        </w:rPr>
        <w:t xml:space="preserve"> lubrificanti le cui quantità previste saranno circa pari a quelle attualmente utilizzate in centrale</w:t>
      </w:r>
      <w:r w:rsidR="0041152C" w:rsidRPr="00A276C0">
        <w:rPr>
          <w:rFonts w:cs="Arial"/>
        </w:rPr>
        <w:t>.</w:t>
      </w:r>
    </w:p>
    <w:p w:rsidR="002878EE" w:rsidRPr="00A276C0" w:rsidRDefault="002878EE" w:rsidP="0032701A">
      <w:pPr>
        <w:rPr>
          <w:rFonts w:cs="Arial"/>
          <w:i/>
        </w:rPr>
      </w:pPr>
    </w:p>
    <w:p w:rsidR="008E33ED" w:rsidRPr="00A276C0" w:rsidRDefault="008E33ED" w:rsidP="0032701A">
      <w:pPr>
        <w:rPr>
          <w:rFonts w:cs="Arial"/>
          <w:i/>
        </w:rPr>
      </w:pPr>
    </w:p>
    <w:p w:rsidR="008B4B06" w:rsidRPr="00A276C0" w:rsidRDefault="008B4B06" w:rsidP="0032701A">
      <w:pPr>
        <w:pStyle w:val="Titolo4STEAM"/>
      </w:pPr>
      <w:bookmarkStart w:id="91" w:name="_Toc40540355"/>
      <w:r w:rsidRPr="00A276C0">
        <w:t>Emissioni in Atmosfera</w:t>
      </w:r>
      <w:bookmarkEnd w:id="91"/>
    </w:p>
    <w:p w:rsidR="006F7950" w:rsidRPr="00A276C0" w:rsidRDefault="00C147BD" w:rsidP="0032701A">
      <w:r w:rsidRPr="00A276C0">
        <w:t>Il progetto proposto prevede la realizzazione di un nuovo camino</w:t>
      </w:r>
      <w:r w:rsidR="00C85C8D" w:rsidRPr="00A276C0">
        <w:t xml:space="preserve"> (E</w:t>
      </w:r>
      <w:r w:rsidR="00E157AB" w:rsidRPr="00A276C0">
        <w:t>3</w:t>
      </w:r>
      <w:r w:rsidR="00C85C8D" w:rsidRPr="00A276C0">
        <w:t>)</w:t>
      </w:r>
      <w:r w:rsidRPr="00A276C0">
        <w:t xml:space="preserve">, associato alla nuova linea di combustione in progetto, dell’altezza di </w:t>
      </w:r>
      <w:r w:rsidR="008676B2" w:rsidRPr="00A276C0">
        <w:t>45 m e diametro di circa 1,6</w:t>
      </w:r>
      <w:r w:rsidR="00400BE9" w:rsidRPr="00A276C0">
        <w:t>5</w:t>
      </w:r>
      <w:r w:rsidR="008676B2" w:rsidRPr="00A276C0">
        <w:t xml:space="preserve"> m.</w:t>
      </w:r>
    </w:p>
    <w:p w:rsidR="008676B2" w:rsidRPr="00A276C0" w:rsidRDefault="008676B2" w:rsidP="0032701A"/>
    <w:p w:rsidR="004C2B82" w:rsidRPr="00A276C0" w:rsidRDefault="004C2B82" w:rsidP="0032701A">
      <w:pPr>
        <w:rPr>
          <w:i/>
        </w:rPr>
      </w:pPr>
      <w:r w:rsidRPr="00A276C0">
        <w:t>Analogamente all’assetto attuale, l</w:t>
      </w:r>
      <w:r w:rsidR="000A2BE4" w:rsidRPr="00A276C0">
        <w:t>e caratteri</w:t>
      </w:r>
      <w:r w:rsidR="00376201" w:rsidRPr="00A276C0">
        <w:t>sti</w:t>
      </w:r>
      <w:r w:rsidR="000A2BE4" w:rsidRPr="00A276C0">
        <w:t xml:space="preserve">che emissive della nuova sorgente </w:t>
      </w:r>
      <w:r w:rsidR="008E33ED" w:rsidRPr="00A276C0">
        <w:t xml:space="preserve">rispetteranno i limiti previsti dal </w:t>
      </w:r>
      <w:r w:rsidRPr="00A276C0">
        <w:t xml:space="preserve">D.Lgs.133/2005 con riduzione del 20% in accordo alla </w:t>
      </w:r>
      <w:r w:rsidRPr="00A276C0">
        <w:rPr>
          <w:i/>
        </w:rPr>
        <w:t xml:space="preserve">L.R. n. 7 del 22.01.99. </w:t>
      </w:r>
    </w:p>
    <w:p w:rsidR="004856C5" w:rsidRPr="00A276C0" w:rsidRDefault="004856C5" w:rsidP="0032701A">
      <w:pPr>
        <w:rPr>
          <w:i/>
        </w:rPr>
      </w:pPr>
    </w:p>
    <w:p w:rsidR="004C2B82" w:rsidRPr="00A276C0" w:rsidRDefault="004C2B82" w:rsidP="0032701A">
      <w:r w:rsidRPr="00A276C0">
        <w:t>Si specifica che l’introduzione dell’SCR sulla linea in progetto consentirà di raggiungere prestazioni della concentrazione di ossidi di azoto nei fumi di 120 mg/Nm</w:t>
      </w:r>
      <w:r w:rsidRPr="00A276C0">
        <w:rPr>
          <w:vertAlign w:val="superscript"/>
        </w:rPr>
        <w:t>3</w:t>
      </w:r>
      <w:r w:rsidRPr="00A276C0">
        <w:t xml:space="preserve"> come valore medio giornaliero e 200 mg/Nm</w:t>
      </w:r>
      <w:r w:rsidRPr="00A276C0">
        <w:rPr>
          <w:vertAlign w:val="superscript"/>
        </w:rPr>
        <w:t>3</w:t>
      </w:r>
      <w:r w:rsidRPr="00A276C0">
        <w:t xml:space="preserve"> come valore semi orario.</w:t>
      </w:r>
    </w:p>
    <w:p w:rsidR="004C2B82" w:rsidRPr="00A276C0" w:rsidRDefault="004C2B82" w:rsidP="0032701A"/>
    <w:p w:rsidR="004C2B82" w:rsidRPr="00A276C0" w:rsidRDefault="004C2B82" w:rsidP="0032701A">
      <w:r w:rsidRPr="00A276C0">
        <w:t>Inoltre, analogamente all’assetto attuale, la concentrazione prevista per il CO è pari a 40 mg/Nm</w:t>
      </w:r>
      <w:r w:rsidRPr="00A276C0">
        <w:rPr>
          <w:vertAlign w:val="superscript"/>
        </w:rPr>
        <w:t xml:space="preserve">3 </w:t>
      </w:r>
      <w:r w:rsidRPr="00A276C0">
        <w:t>come media giornaliera e 80 mg/Nm</w:t>
      </w:r>
      <w:r w:rsidRPr="00A276C0">
        <w:rPr>
          <w:vertAlign w:val="superscript"/>
        </w:rPr>
        <w:t xml:space="preserve">3 </w:t>
      </w:r>
      <w:r w:rsidRPr="00A276C0">
        <w:t>come media oraria.</w:t>
      </w:r>
    </w:p>
    <w:p w:rsidR="004C2B82" w:rsidRPr="00A276C0" w:rsidRDefault="004C2B82" w:rsidP="0032701A"/>
    <w:p w:rsidR="008B4B06" w:rsidRPr="00A276C0" w:rsidRDefault="008B4B06" w:rsidP="0032701A">
      <w:pPr>
        <w:pStyle w:val="Titolo4STEAM"/>
      </w:pPr>
      <w:r w:rsidRPr="00A276C0">
        <w:lastRenderedPageBreak/>
        <w:t>Effluenti Liquidi</w:t>
      </w:r>
    </w:p>
    <w:p w:rsidR="00DB42CF" w:rsidRPr="00A276C0" w:rsidRDefault="005B7C4F" w:rsidP="0032701A">
      <w:pPr>
        <w:rPr>
          <w:szCs w:val="22"/>
        </w:rPr>
      </w:pPr>
      <w:r w:rsidRPr="00A276C0">
        <w:t xml:space="preserve">Analogamente all’assetto attuale, </w:t>
      </w:r>
      <w:r w:rsidR="00DB42CF" w:rsidRPr="00A276C0">
        <w:rPr>
          <w:szCs w:val="22"/>
        </w:rPr>
        <w:t xml:space="preserve">tutte le acque reflue di processo saranno riciclate agli impianti DEMI; solo il concentrato proveniente dal 3° stadio del processo di osmosi inversa sarà convogliato alla vasca acque reflue destinate a smaltimento come rifiuto. Gli unici reflui prodotti dalla Centrale saranno quindi costituiti dalle sole acque reflue meteoriche per le quali è previsto un sistema di trattamento specifico per la prima pioggia e per la seconda. Le acque di prima pioggia saranno inviate alla vasca acque reflue destinate a smaltimento, le acque di seconda pioggia saranno utilizzate per l’umidificazione delle ceneri e irrigazione aree verdi o, in caso di pioggia persistente, scaricate in gravina, così come attualmente autorizzato dalla </w:t>
      </w:r>
      <w:r w:rsidR="00DB42CF" w:rsidRPr="00A276C0">
        <w:rPr>
          <w:i/>
          <w:szCs w:val="22"/>
        </w:rPr>
        <w:t>Determina n.183 del 25/11/2008</w:t>
      </w:r>
      <w:r w:rsidR="00DB42CF" w:rsidRPr="00A276C0">
        <w:rPr>
          <w:szCs w:val="22"/>
        </w:rPr>
        <w:t xml:space="preserve"> della Provincia di Taranto.</w:t>
      </w:r>
    </w:p>
    <w:p w:rsidR="005B7C4F" w:rsidRPr="00A276C0" w:rsidRDefault="005B7C4F" w:rsidP="0032701A"/>
    <w:p w:rsidR="005B7C4F" w:rsidRPr="00A276C0" w:rsidRDefault="005B7C4F" w:rsidP="0032701A"/>
    <w:p w:rsidR="008B4B06" w:rsidRPr="00A276C0" w:rsidRDefault="008B4B06" w:rsidP="0032701A">
      <w:pPr>
        <w:pStyle w:val="Titolo4STEAM"/>
      </w:pPr>
      <w:bookmarkStart w:id="92" w:name="_Toc40540356"/>
      <w:r w:rsidRPr="00A276C0">
        <w:t>Rumore</w:t>
      </w:r>
    </w:p>
    <w:p w:rsidR="00A51501" w:rsidRPr="00A276C0" w:rsidRDefault="00A51501" w:rsidP="0032701A">
      <w:r w:rsidRPr="00A276C0">
        <w:t>Le principali sorgenti associate alla nuova linea in progetto sono di seguito riportate:</w:t>
      </w:r>
    </w:p>
    <w:p w:rsidR="00A51501" w:rsidRPr="00A276C0" w:rsidRDefault="00A51501" w:rsidP="0032701A"/>
    <w:p w:rsidR="00A51501" w:rsidRPr="00A276C0" w:rsidRDefault="00A51501" w:rsidP="0032701A">
      <w:pPr>
        <w:pStyle w:val="Puntoelenco2"/>
        <w:numPr>
          <w:ilvl w:val="0"/>
          <w:numId w:val="31"/>
        </w:numPr>
        <w:contextualSpacing w:val="0"/>
      </w:pPr>
      <w:r w:rsidRPr="00A276C0">
        <w:t>Nuovo gruppo turbina-alternatore;</w:t>
      </w:r>
    </w:p>
    <w:p w:rsidR="00A51501" w:rsidRPr="00A276C0" w:rsidRDefault="00A51501" w:rsidP="0032701A">
      <w:pPr>
        <w:pStyle w:val="Puntoelenco2"/>
        <w:numPr>
          <w:ilvl w:val="0"/>
          <w:numId w:val="31"/>
        </w:numPr>
        <w:contextualSpacing w:val="0"/>
      </w:pPr>
      <w:r w:rsidRPr="00A276C0">
        <w:t>Due nuovi ventilatori di alimentazione dell’aria al letto fluido;</w:t>
      </w:r>
    </w:p>
    <w:p w:rsidR="00A51501" w:rsidRPr="00A276C0" w:rsidRDefault="00A51501" w:rsidP="0032701A">
      <w:pPr>
        <w:pStyle w:val="Puntoelenco2"/>
        <w:numPr>
          <w:ilvl w:val="0"/>
          <w:numId w:val="31"/>
        </w:numPr>
        <w:contextualSpacing w:val="0"/>
      </w:pPr>
      <w:r w:rsidRPr="00A276C0">
        <w:t>Nuovo ventilatore di aspirazione dei fumi;</w:t>
      </w:r>
    </w:p>
    <w:p w:rsidR="00A51501" w:rsidRPr="00A276C0" w:rsidRDefault="00A51501" w:rsidP="0032701A">
      <w:pPr>
        <w:pStyle w:val="Puntoelenco2"/>
        <w:numPr>
          <w:ilvl w:val="0"/>
          <w:numId w:val="31"/>
        </w:numPr>
        <w:contextualSpacing w:val="0"/>
      </w:pPr>
      <w:r w:rsidRPr="00A276C0">
        <w:t>Nuovo ventilatore di aspirazione aria da edifici I (stoccaggio CDR);</w:t>
      </w:r>
    </w:p>
    <w:p w:rsidR="00A51501" w:rsidRPr="00A276C0" w:rsidRDefault="00A51501" w:rsidP="0032701A">
      <w:pPr>
        <w:pStyle w:val="Puntoelenco2"/>
        <w:numPr>
          <w:ilvl w:val="0"/>
          <w:numId w:val="31"/>
        </w:numPr>
        <w:contextualSpacing w:val="0"/>
      </w:pPr>
      <w:r w:rsidRPr="00A276C0">
        <w:t>Nuovo condensatore ad aria del vapore;</w:t>
      </w:r>
    </w:p>
    <w:p w:rsidR="00A51501" w:rsidRPr="00A276C0" w:rsidRDefault="00A51501" w:rsidP="0032701A">
      <w:pPr>
        <w:pStyle w:val="Puntoelenco2"/>
        <w:numPr>
          <w:ilvl w:val="0"/>
          <w:numId w:val="31"/>
        </w:numPr>
        <w:contextualSpacing w:val="0"/>
      </w:pPr>
      <w:r w:rsidRPr="00A276C0">
        <w:t xml:space="preserve">Nuovo aerotermo per il raffreddamento </w:t>
      </w:r>
      <w:r w:rsidR="001E30B5" w:rsidRPr="00A276C0">
        <w:t xml:space="preserve">del circuito chiuso </w:t>
      </w:r>
      <w:r w:rsidRPr="00A276C0">
        <w:t>degli ausiliari;</w:t>
      </w:r>
    </w:p>
    <w:p w:rsidR="00A51501" w:rsidRPr="00A276C0" w:rsidRDefault="00A51501" w:rsidP="0032701A">
      <w:pPr>
        <w:pStyle w:val="Puntoelenco2"/>
        <w:numPr>
          <w:ilvl w:val="0"/>
          <w:numId w:val="31"/>
        </w:numPr>
        <w:contextualSpacing w:val="0"/>
      </w:pPr>
      <w:r w:rsidRPr="00A276C0">
        <w:t>Nuova pompa di alimento alla caldaia;</w:t>
      </w:r>
    </w:p>
    <w:p w:rsidR="00A51501" w:rsidRPr="00A276C0" w:rsidRDefault="00A51501" w:rsidP="0032701A">
      <w:pPr>
        <w:pStyle w:val="Puntoelenco2"/>
        <w:numPr>
          <w:ilvl w:val="0"/>
          <w:numId w:val="31"/>
        </w:numPr>
        <w:contextualSpacing w:val="0"/>
      </w:pPr>
      <w:r w:rsidRPr="00A276C0">
        <w:t>Nuovo camino;</w:t>
      </w:r>
    </w:p>
    <w:p w:rsidR="00A51501" w:rsidRPr="00A276C0" w:rsidRDefault="00A51501" w:rsidP="0032701A">
      <w:pPr>
        <w:pStyle w:val="Puntoelenco2"/>
        <w:numPr>
          <w:ilvl w:val="0"/>
          <w:numId w:val="31"/>
        </w:numPr>
        <w:contextualSpacing w:val="0"/>
      </w:pPr>
      <w:r w:rsidRPr="00A276C0">
        <w:t>Pala meccanica per la movimentazione del CDR nel piazzale che opera solamente nel periodo diurno;</w:t>
      </w:r>
    </w:p>
    <w:p w:rsidR="00A51501" w:rsidRPr="00A276C0" w:rsidRDefault="00A51501" w:rsidP="0032701A">
      <w:pPr>
        <w:pStyle w:val="Puntoelenco2"/>
        <w:numPr>
          <w:ilvl w:val="0"/>
          <w:numId w:val="31"/>
        </w:numPr>
        <w:contextualSpacing w:val="0"/>
      </w:pPr>
      <w:r w:rsidRPr="00A276C0">
        <w:t>Pala meccanica per la movimentazione del CDR all’interno del magazzino stoccaggio.</w:t>
      </w:r>
    </w:p>
    <w:p w:rsidR="00A51501" w:rsidRPr="00A276C0" w:rsidRDefault="00A51501" w:rsidP="0032701A"/>
    <w:p w:rsidR="00A51501" w:rsidRPr="00A276C0" w:rsidRDefault="00A51501" w:rsidP="0032701A">
      <w:r w:rsidRPr="00A276C0">
        <w:t xml:space="preserve">Si deve inoltre considerare che, per l’approvvigionamento del combustibile, si prevede, nel periodo diurno, </w:t>
      </w:r>
      <w:r w:rsidR="00B91DB4" w:rsidRPr="00A276C0">
        <w:t xml:space="preserve">nell’assetto futuro della centrale </w:t>
      </w:r>
      <w:r w:rsidRPr="00A276C0">
        <w:t>un flusso</w:t>
      </w:r>
      <w:r w:rsidR="001E30B5" w:rsidRPr="00A276C0">
        <w:t xml:space="preserve"> aggiuntivo</w:t>
      </w:r>
      <w:r w:rsidRPr="00A276C0">
        <w:t xml:space="preserve"> di </w:t>
      </w:r>
      <w:r w:rsidR="00982774" w:rsidRPr="00A276C0">
        <w:t>14 automezzi medi giornalieri</w:t>
      </w:r>
      <w:r w:rsidRPr="00A276C0">
        <w:t xml:space="preserve"> in ingresso in centrale.</w:t>
      </w:r>
    </w:p>
    <w:p w:rsidR="00A51501" w:rsidRPr="00A276C0" w:rsidRDefault="00A51501" w:rsidP="0032701A"/>
    <w:p w:rsidR="0043452C" w:rsidRPr="00A276C0" w:rsidRDefault="0043452C" w:rsidP="0032701A"/>
    <w:p w:rsidR="008B4B06" w:rsidRPr="00A276C0" w:rsidRDefault="008B4B06" w:rsidP="0032701A">
      <w:pPr>
        <w:pStyle w:val="Titolo4STEAM"/>
      </w:pPr>
      <w:bookmarkStart w:id="93" w:name="_Toc40540357"/>
      <w:bookmarkEnd w:id="92"/>
      <w:r w:rsidRPr="00A276C0">
        <w:t>Rifiuti</w:t>
      </w:r>
      <w:bookmarkEnd w:id="93"/>
    </w:p>
    <w:p w:rsidR="003F189A" w:rsidRPr="00A276C0" w:rsidRDefault="00DB42CF" w:rsidP="0032701A">
      <w:r w:rsidRPr="00A276C0">
        <w:t>Analogamente all’assetto attuale, i</w:t>
      </w:r>
      <w:r w:rsidR="003F189A" w:rsidRPr="00A276C0">
        <w:t xml:space="preserve"> principali rifiuti solidi prodotti dalla Centrale nell’assetto futuro </w:t>
      </w:r>
      <w:r w:rsidR="00321F44" w:rsidRPr="00A276C0">
        <w:t xml:space="preserve">alla capacità produttiva </w:t>
      </w:r>
      <w:r w:rsidR="003F189A" w:rsidRPr="00A276C0">
        <w:t>saranno</w:t>
      </w:r>
      <w:r w:rsidRPr="00A276C0">
        <w:t xml:space="preserve"> costituiti da:</w:t>
      </w:r>
    </w:p>
    <w:p w:rsidR="00DB42CF" w:rsidRPr="00A276C0" w:rsidRDefault="00DB42CF" w:rsidP="0032701A"/>
    <w:p w:rsidR="00DB42CF" w:rsidRPr="00A276C0" w:rsidRDefault="00DB42CF" w:rsidP="0032701A">
      <w:pPr>
        <w:pStyle w:val="Rentro1STEAM"/>
      </w:pPr>
      <w:r w:rsidRPr="00A276C0">
        <w:t>Concentrato Osmosi;</w:t>
      </w:r>
    </w:p>
    <w:p w:rsidR="00DB42CF" w:rsidRPr="00A276C0" w:rsidRDefault="00DB42CF" w:rsidP="0032701A">
      <w:pPr>
        <w:pStyle w:val="Rentro1STEAM"/>
      </w:pPr>
      <w:r w:rsidRPr="00A276C0">
        <w:t>Ceneri leggere contenenti sostanze pericolose;</w:t>
      </w:r>
    </w:p>
    <w:p w:rsidR="00DB42CF" w:rsidRPr="00A276C0" w:rsidRDefault="00DB42CF" w:rsidP="0032701A">
      <w:pPr>
        <w:pStyle w:val="Rentro1STEAM"/>
      </w:pPr>
      <w:r w:rsidRPr="00A276C0">
        <w:t>Ceneri pesanti;</w:t>
      </w:r>
    </w:p>
    <w:p w:rsidR="00DB42CF" w:rsidRPr="00A276C0" w:rsidRDefault="00DB42CF" w:rsidP="0032701A">
      <w:pPr>
        <w:pStyle w:val="Rentro1STEAM"/>
      </w:pPr>
      <w:r w:rsidRPr="00A276C0">
        <w:t>Acque Reflue Pretrattate;</w:t>
      </w:r>
    </w:p>
    <w:p w:rsidR="00DB42CF" w:rsidRPr="00A276C0" w:rsidRDefault="00DB42CF" w:rsidP="0032701A">
      <w:pPr>
        <w:pStyle w:val="Rentro1STEAM"/>
      </w:pPr>
      <w:r w:rsidRPr="00A276C0">
        <w:t>Materiali Ferrosi;</w:t>
      </w:r>
    </w:p>
    <w:p w:rsidR="00DB42CF" w:rsidRPr="00A276C0" w:rsidRDefault="00DB42CF" w:rsidP="0032701A">
      <w:pPr>
        <w:pStyle w:val="Rentro1STEAM"/>
      </w:pPr>
      <w:r w:rsidRPr="00A276C0">
        <w:t>Metalli non ferrosi.</w:t>
      </w:r>
    </w:p>
    <w:p w:rsidR="00DB42CF" w:rsidRPr="00A276C0" w:rsidRDefault="00DB42CF" w:rsidP="0032701A"/>
    <w:p w:rsidR="008B4B06" w:rsidRPr="00A276C0" w:rsidRDefault="003F189A" w:rsidP="0032701A">
      <w:r w:rsidRPr="00A276C0">
        <w:lastRenderedPageBreak/>
        <w:t xml:space="preserve">Tra i rifiuti solidi devono essere considerati anche quelli generati nel corso del normale esercizio dell’impianto e durante le eventuali manutenzioni ordinarie e straordinarie (oli lubrificanti esausti, batterie, </w:t>
      </w:r>
      <w:r w:rsidR="008508C4" w:rsidRPr="00A276C0">
        <w:t>filtri</w:t>
      </w:r>
      <w:r w:rsidRPr="00A276C0">
        <w:t>, assorbenti e stracci, imballaggi</w:t>
      </w:r>
      <w:r w:rsidR="008508C4" w:rsidRPr="00A276C0">
        <w:t>, ecc, rottami ferrosi, ecc..</w:t>
      </w:r>
      <w:r w:rsidRPr="00A276C0">
        <w:t>),</w:t>
      </w:r>
      <w:r w:rsidR="00321F44" w:rsidRPr="00A276C0">
        <w:t xml:space="preserve"> </w:t>
      </w:r>
      <w:r w:rsidRPr="00A276C0">
        <w:t>nonché quelli prodotti nella palazzina uffici</w:t>
      </w:r>
      <w:r w:rsidR="008508C4" w:rsidRPr="00A276C0">
        <w:t xml:space="preserve"> (toner, carta, cartone,. plastica, rifiuti da raccolta differenziata)</w:t>
      </w:r>
      <w:r w:rsidRPr="00A276C0">
        <w:t>; tali rifiuti saranno raccolti, ove possibile in modo differenziato, stoccati, identificati e conferiti a ditte esterne autorizzate per il trasporto e lo smaltimento finale, in accordo con le disposizioni della normativa vigente.</w:t>
      </w:r>
    </w:p>
    <w:p w:rsidR="00982774" w:rsidRPr="00A276C0" w:rsidRDefault="00982774" w:rsidP="0032701A"/>
    <w:p w:rsidR="00982774" w:rsidRPr="00A276C0" w:rsidRDefault="00982774" w:rsidP="0032701A">
      <w:pPr>
        <w:rPr>
          <w:rFonts w:cs="Arial"/>
        </w:rPr>
      </w:pPr>
    </w:p>
    <w:p w:rsidR="00D934D9" w:rsidRPr="00A276C0" w:rsidRDefault="00D934D9" w:rsidP="0032701A"/>
    <w:p w:rsidR="00850294" w:rsidRPr="00A276C0" w:rsidRDefault="00F64D88" w:rsidP="0032701A">
      <w:r w:rsidRPr="00A276C0">
        <w:br w:type="page"/>
      </w:r>
    </w:p>
    <w:p w:rsidR="008B4B06" w:rsidRPr="00A276C0" w:rsidRDefault="008B4B06" w:rsidP="0032701A">
      <w:pPr>
        <w:pStyle w:val="Titolo2STEAM"/>
      </w:pPr>
      <w:bookmarkStart w:id="94" w:name="_Toc311025080"/>
      <w:bookmarkStart w:id="95" w:name="_Toc316315379"/>
      <w:r w:rsidRPr="00A276C0">
        <w:lastRenderedPageBreak/>
        <w:t>Fase di Cantiere</w:t>
      </w:r>
      <w:bookmarkEnd w:id="94"/>
      <w:bookmarkEnd w:id="95"/>
    </w:p>
    <w:p w:rsidR="00F64D88" w:rsidRPr="00A276C0" w:rsidRDefault="00F64D88" w:rsidP="0032701A">
      <w:r w:rsidRPr="00A276C0">
        <w:t>L'attività di cantiere può essere divisa in due fasi distinte:</w:t>
      </w:r>
    </w:p>
    <w:p w:rsidR="00F64D88" w:rsidRPr="00A276C0" w:rsidRDefault="00F64D88" w:rsidP="0032701A"/>
    <w:p w:rsidR="00F64D88" w:rsidRPr="00A276C0" w:rsidRDefault="00A552E3" w:rsidP="0032701A">
      <w:pPr>
        <w:pStyle w:val="Rentro1STEAM"/>
      </w:pPr>
      <w:r w:rsidRPr="00A276C0">
        <w:t>Una</w:t>
      </w:r>
      <w:r w:rsidR="00F64D88" w:rsidRPr="00A276C0">
        <w:t xml:space="preserve"> prima fase di preparazione del sito e di realizzazione delle opere civili (movimentazione di terra per la preparazione dei piani di fondazione, delle strade e dei piazzali interni all'area dell'impianto ed opere di fondazione dei vari edifici);</w:t>
      </w:r>
    </w:p>
    <w:p w:rsidR="00F64D88" w:rsidRPr="00A276C0" w:rsidRDefault="00F64D88" w:rsidP="0032701A">
      <w:pPr>
        <w:pStyle w:val="Rentro1STEAM"/>
      </w:pPr>
      <w:r w:rsidRPr="00A276C0">
        <w:t>una seconda fase relativa al montaggio delle varie componenti dell'impianto.</w:t>
      </w:r>
    </w:p>
    <w:p w:rsidR="00F64D88" w:rsidRPr="00A276C0" w:rsidRDefault="00F64D88" w:rsidP="0032701A"/>
    <w:p w:rsidR="00F64D88" w:rsidRPr="00A276C0" w:rsidRDefault="00F64D88" w:rsidP="0032701A">
      <w:r w:rsidRPr="00A276C0">
        <w:t>Per la sistemazione dei terreni sono previsti movimenti di terra da effettuarsi esclusivamente all'interno dell'area di sito.</w:t>
      </w:r>
    </w:p>
    <w:p w:rsidR="00F64D88" w:rsidRPr="00A276C0" w:rsidRDefault="00F64D88" w:rsidP="0032701A"/>
    <w:p w:rsidR="00F64D88" w:rsidRPr="00A276C0" w:rsidRDefault="00F64D88" w:rsidP="0032701A">
      <w:r w:rsidRPr="00A276C0">
        <w:t>Le installazioni di cantiere e le opere di urbanizzazione generale dell'area interna alla proprietà comprendono:</w:t>
      </w:r>
    </w:p>
    <w:p w:rsidR="00F64D88" w:rsidRPr="00A276C0" w:rsidRDefault="00F64D88" w:rsidP="0032701A">
      <w:pPr>
        <w:pStyle w:val="Rentro1STEAM"/>
      </w:pPr>
      <w:r w:rsidRPr="00A276C0">
        <w:t>recinzione del terreno;</w:t>
      </w:r>
    </w:p>
    <w:p w:rsidR="00F64D88" w:rsidRPr="00A276C0" w:rsidRDefault="00F64D88" w:rsidP="0032701A">
      <w:pPr>
        <w:pStyle w:val="Rentro1STEAM"/>
      </w:pPr>
      <w:r w:rsidRPr="00A276C0">
        <w:t>sistemazione generale del terreno, realizzazione di una rete principale di strade e piazzali, per il transito dei mezzi ed il deposito dei materiali;</w:t>
      </w:r>
    </w:p>
    <w:p w:rsidR="00F64D88" w:rsidRPr="00A276C0" w:rsidRDefault="00F64D88" w:rsidP="0032701A">
      <w:pPr>
        <w:pStyle w:val="Rentro1STEAM"/>
      </w:pPr>
      <w:r w:rsidRPr="00A276C0">
        <w:t>impianto di distribuzione di energia elettrica, costituito da una rete a MT in cavo interrato e da cabine di sezionamento e cabine di trasformazione MT/BT opportunamente dislocate sul cantiere;</w:t>
      </w:r>
    </w:p>
    <w:p w:rsidR="00F64D88" w:rsidRPr="00A276C0" w:rsidRDefault="00F64D88" w:rsidP="0032701A">
      <w:pPr>
        <w:pStyle w:val="Rentro1STEAM"/>
      </w:pPr>
      <w:r w:rsidRPr="00A276C0">
        <w:t>impianto generale di terra costituito da dispersore a maglie interrato;</w:t>
      </w:r>
    </w:p>
    <w:p w:rsidR="00F64D88" w:rsidRPr="00A276C0" w:rsidRDefault="00F64D88" w:rsidP="0032701A">
      <w:pPr>
        <w:pStyle w:val="Rentro1STEAM"/>
      </w:pPr>
      <w:r w:rsidRPr="00A276C0">
        <w:t>impianto di illuminazione delle aree di cantiere;</w:t>
      </w:r>
    </w:p>
    <w:p w:rsidR="00F64D88" w:rsidRPr="00A276C0" w:rsidRDefault="00F64D88" w:rsidP="0032701A">
      <w:pPr>
        <w:pStyle w:val="Rentro1STEAM"/>
      </w:pPr>
      <w:r w:rsidRPr="00A276C0">
        <w:t>aree adibite al parcheggio degli automezzi;</w:t>
      </w:r>
    </w:p>
    <w:p w:rsidR="00F64D88" w:rsidRPr="00A276C0" w:rsidRDefault="00F64D88" w:rsidP="0032701A">
      <w:pPr>
        <w:pStyle w:val="Rentro1STEAM"/>
      </w:pPr>
      <w:r w:rsidRPr="00A276C0">
        <w:t>edifici prefabbricati per uso uffici, spogliatoi ed infermeria.</w:t>
      </w:r>
    </w:p>
    <w:p w:rsidR="00F64D88" w:rsidRPr="00A276C0" w:rsidRDefault="00F64D88" w:rsidP="0032701A"/>
    <w:p w:rsidR="00F64D88" w:rsidRPr="00A276C0" w:rsidRDefault="00F64D88" w:rsidP="0032701A">
      <w:r w:rsidRPr="00A276C0">
        <w:t>La costruzione degli impianti comporta una fase di realizzazione delle opere civili ed una fase di montaggi elettromeccanici dei componenti dell'impianto.</w:t>
      </w:r>
    </w:p>
    <w:p w:rsidR="00F64D88" w:rsidRPr="00A276C0" w:rsidRDefault="00F64D88" w:rsidP="0032701A"/>
    <w:p w:rsidR="00F64D88" w:rsidRPr="00A276C0" w:rsidRDefault="00F64D88" w:rsidP="0032701A">
      <w:r w:rsidRPr="00A276C0">
        <w:t>Le principali opere civili sono:</w:t>
      </w:r>
    </w:p>
    <w:p w:rsidR="00F64D88" w:rsidRPr="00A276C0" w:rsidRDefault="00F64D88" w:rsidP="0032701A">
      <w:pPr>
        <w:pStyle w:val="Rentro1STEAM"/>
      </w:pPr>
      <w:r w:rsidRPr="00A276C0">
        <w:t>preparazione del terreno, piani di fondazione, realizzazione di viabilità e piazzali interni all'area di impianto;</w:t>
      </w:r>
    </w:p>
    <w:p w:rsidR="00F64D88" w:rsidRPr="00A276C0" w:rsidRDefault="00F64D88" w:rsidP="0032701A">
      <w:pPr>
        <w:pStyle w:val="Rentro1STEAM"/>
      </w:pPr>
      <w:r w:rsidRPr="00A276C0">
        <w:t>opere di sottofondazione;</w:t>
      </w:r>
    </w:p>
    <w:p w:rsidR="00F64D88" w:rsidRPr="00A276C0" w:rsidRDefault="00F64D88" w:rsidP="0032701A">
      <w:pPr>
        <w:pStyle w:val="Rentro1STEAM"/>
      </w:pPr>
      <w:r w:rsidRPr="00A276C0">
        <w:t>opere di fondazione di edifici e macchinari (generatore di vapore, ecc.);</w:t>
      </w:r>
    </w:p>
    <w:p w:rsidR="00F64D88" w:rsidRPr="00A276C0" w:rsidRDefault="00F64D88" w:rsidP="0032701A">
      <w:pPr>
        <w:pStyle w:val="Rentro1STEAM"/>
      </w:pPr>
      <w:r w:rsidRPr="00A276C0">
        <w:t>cavalletto turbina a vapore;</w:t>
      </w:r>
    </w:p>
    <w:p w:rsidR="00F64D88" w:rsidRPr="00A276C0" w:rsidRDefault="00F64D88" w:rsidP="0032701A">
      <w:pPr>
        <w:pStyle w:val="Rentro1STEAM"/>
      </w:pPr>
      <w:r w:rsidRPr="00A276C0">
        <w:t>cabinati ed edifici vari;</w:t>
      </w:r>
    </w:p>
    <w:p w:rsidR="00F64D88" w:rsidRPr="00A276C0" w:rsidRDefault="00F64D88" w:rsidP="0032701A">
      <w:pPr>
        <w:pStyle w:val="Rentro1STEAM"/>
      </w:pPr>
      <w:r w:rsidRPr="00A276C0">
        <w:t>fondazioni ed edifici movimentazione combustibile.</w:t>
      </w:r>
    </w:p>
    <w:p w:rsidR="00F64D88" w:rsidRPr="00A276C0" w:rsidRDefault="00F64D88" w:rsidP="0032701A"/>
    <w:p w:rsidR="00F64D88" w:rsidRPr="00A276C0" w:rsidRDefault="00F64D88" w:rsidP="0032701A">
      <w:r w:rsidRPr="00A276C0">
        <w:t>Le opere provvisorie di cantiere sono tutte posizionate all'interno del sito di Centrale.</w:t>
      </w:r>
    </w:p>
    <w:p w:rsidR="00F64D88" w:rsidRPr="00A276C0" w:rsidRDefault="00F64D88" w:rsidP="0032701A"/>
    <w:p w:rsidR="00F64D88" w:rsidRPr="00A276C0" w:rsidRDefault="00F64D88" w:rsidP="0032701A">
      <w:r w:rsidRPr="00A276C0">
        <w:t>I programmi realizzativi prevedono che il parallelo con la rete elettrica nazionale sia effettuato entro 22 mesi dall'apertura del cantiere.</w:t>
      </w:r>
    </w:p>
    <w:p w:rsidR="00F64D88" w:rsidRPr="00A276C0" w:rsidRDefault="00F64D88" w:rsidP="0032701A">
      <w:r w:rsidRPr="00A276C0">
        <w:t>Successivamente al parallelo saranno previsti 4 mesi per la messa a punto dell'impianto prima dell'entrata in servizio commerciale.</w:t>
      </w:r>
    </w:p>
    <w:p w:rsidR="00F64D88" w:rsidRPr="00A276C0" w:rsidRDefault="00F64D88" w:rsidP="0032701A"/>
    <w:p w:rsidR="00DB42CF" w:rsidRPr="00A276C0" w:rsidRDefault="00DB42CF" w:rsidP="0032701A"/>
    <w:p w:rsidR="00D90362" w:rsidRPr="00A276C0" w:rsidRDefault="00D90362" w:rsidP="0032701A"/>
    <w:p w:rsidR="008B4B06" w:rsidRPr="00A276C0" w:rsidRDefault="008B4B06" w:rsidP="0032701A">
      <w:pPr>
        <w:pStyle w:val="Titolo2STEAM"/>
      </w:pPr>
      <w:bookmarkStart w:id="96" w:name="_Toc311025081"/>
      <w:bookmarkStart w:id="97" w:name="_Toc316315380"/>
      <w:r w:rsidRPr="00A276C0">
        <w:lastRenderedPageBreak/>
        <w:t>Dismissione della Centrale a Fine Vita</w:t>
      </w:r>
      <w:bookmarkEnd w:id="96"/>
      <w:bookmarkEnd w:id="97"/>
    </w:p>
    <w:p w:rsidR="005B4036" w:rsidRPr="00A276C0" w:rsidRDefault="005B4036" w:rsidP="0032701A">
      <w:r w:rsidRPr="00A276C0">
        <w:t>Nel caso di dismissione della Centrale, ipotizzabile a fine vita, ossia dopo un periodo non inferiore a 25 anni, sono previsti alcuni interventi, sintetizzabili nelle due seguenti fasi:</w:t>
      </w:r>
    </w:p>
    <w:p w:rsidR="005B4036" w:rsidRPr="00A276C0" w:rsidRDefault="005B4036" w:rsidP="0032701A"/>
    <w:p w:rsidR="005B4036" w:rsidRPr="00A276C0" w:rsidRDefault="005B4036" w:rsidP="0032701A">
      <w:pPr>
        <w:pStyle w:val="Rentro1STEAM"/>
      </w:pPr>
      <w:r w:rsidRPr="00A276C0">
        <w:t xml:space="preserve">Smontaggio e bonifica degli impianti e degli equipaggiamenti; </w:t>
      </w:r>
    </w:p>
    <w:p w:rsidR="005B4036" w:rsidRPr="00A276C0" w:rsidRDefault="005B4036" w:rsidP="0032701A">
      <w:pPr>
        <w:pStyle w:val="Rentro1STEAM"/>
      </w:pPr>
      <w:r w:rsidRPr="00A276C0">
        <w:t>Demolizione delle opere civili e meccaniche.</w:t>
      </w:r>
    </w:p>
    <w:p w:rsidR="005B4036" w:rsidRPr="00A276C0" w:rsidRDefault="005B4036" w:rsidP="0032701A"/>
    <w:p w:rsidR="00DB42CF" w:rsidRPr="00A276C0" w:rsidRDefault="00DB42CF" w:rsidP="0032701A">
      <w:r w:rsidRPr="00A276C0">
        <w:t>Tutti i residui di demolizione saranno suddivisi per tipologia e destinati al riutilizzo secondo necessità e possibilità.</w:t>
      </w:r>
    </w:p>
    <w:p w:rsidR="00DB42CF" w:rsidRPr="00A276C0" w:rsidRDefault="00DB42CF" w:rsidP="0032701A"/>
    <w:p w:rsidR="00DB42CF" w:rsidRPr="00A276C0" w:rsidRDefault="00DB42CF" w:rsidP="0032701A">
      <w:pPr>
        <w:rPr>
          <w:rFonts w:cs="Arial"/>
        </w:rPr>
      </w:pPr>
      <w:r w:rsidRPr="00A276C0">
        <w:rPr>
          <w:rFonts w:cs="Arial"/>
        </w:rPr>
        <w:t>Concluse le operazioni di demolizione e di allontanamento dei residui, l’area sarà completamente ripulita e predisposta per gli eventuali utilizzi previsti.</w:t>
      </w:r>
    </w:p>
    <w:p w:rsidR="00DB42CF" w:rsidRPr="00A276C0" w:rsidRDefault="00DB42CF" w:rsidP="0032701A"/>
    <w:p w:rsidR="005B4036" w:rsidRPr="00A276C0" w:rsidRDefault="005B4036" w:rsidP="0032701A"/>
    <w:p w:rsidR="005B4036" w:rsidRPr="00A276C0" w:rsidRDefault="005B4036" w:rsidP="0032701A">
      <w:pPr>
        <w:pStyle w:val="Titolo2STEAM"/>
      </w:pPr>
      <w:bookmarkStart w:id="98" w:name="_Toc311025083"/>
      <w:bookmarkStart w:id="99" w:name="_Toc316315381"/>
      <w:r w:rsidRPr="00A276C0">
        <w:t>Analisi dei Malfunzionamenti</w:t>
      </w:r>
      <w:bookmarkEnd w:id="98"/>
      <w:bookmarkEnd w:id="99"/>
    </w:p>
    <w:p w:rsidR="00DB42CF" w:rsidRPr="00A276C0" w:rsidRDefault="00DB42CF" w:rsidP="0032701A">
      <w:r w:rsidRPr="00A276C0">
        <w:t>Nello Studio di Impatto Ambientale è stata svolta una accurata analisi dei possibili malfunzionamenti prevedibili nella Centrale e analizzati gli effetti sull’ambiente e sulla salute dei lavoratori ad essi correlati.</w:t>
      </w:r>
    </w:p>
    <w:p w:rsidR="00DB42CF" w:rsidRPr="00A276C0" w:rsidRDefault="00DB42CF" w:rsidP="0032701A"/>
    <w:p w:rsidR="00DB42CF" w:rsidRPr="00A276C0" w:rsidRDefault="00DB42CF" w:rsidP="0032701A">
      <w:r w:rsidRPr="00A276C0">
        <w:t>Per ogni rischio potenziale identificato, sulla base delle misure di controllo presenti, è stato determinato qualitativamente il livello di rischio.</w:t>
      </w:r>
    </w:p>
    <w:p w:rsidR="00DB42CF" w:rsidRPr="00A276C0" w:rsidRDefault="00DB42CF" w:rsidP="0032701A"/>
    <w:p w:rsidR="00DB42CF" w:rsidRPr="00A276C0" w:rsidRDefault="00DB42CF" w:rsidP="0032701A">
      <w:r w:rsidRPr="00A276C0">
        <w:t>L’analisi è pervenuta alla conclusione che i rischi prevedibili per la Centrale sono di livello trascurabile o accettabile. Per questi ultimi sono adottati nella Centrale tutti i sistemi di controllo e di mitigazione necessari per minimizzarne frequenza di accadimento e conseguenze.</w:t>
      </w:r>
    </w:p>
    <w:p w:rsidR="00DB42CF" w:rsidRPr="00A276C0" w:rsidRDefault="00DB42CF" w:rsidP="0032701A"/>
    <w:p w:rsidR="00850294" w:rsidRPr="00A276C0" w:rsidRDefault="00850294" w:rsidP="0032701A">
      <w:pPr>
        <w:pStyle w:val="Titolo2STEAM"/>
      </w:pPr>
      <w:bookmarkStart w:id="100" w:name="_Toc316315382"/>
      <w:r w:rsidRPr="00A276C0">
        <w:t xml:space="preserve">Analisi delle Interferenze Potenziali del </w:t>
      </w:r>
      <w:r w:rsidR="005B4036" w:rsidRPr="00A276C0">
        <w:t>Progetto</w:t>
      </w:r>
      <w:bookmarkEnd w:id="100"/>
    </w:p>
    <w:p w:rsidR="004501B1" w:rsidRPr="00A276C0" w:rsidRDefault="004501B1" w:rsidP="0032701A">
      <w:pPr>
        <w:rPr>
          <w:rFonts w:cs="Arial"/>
        </w:rPr>
      </w:pPr>
      <w:r w:rsidRPr="00A276C0">
        <w:rPr>
          <w:rFonts w:cs="Arial"/>
        </w:rPr>
        <w:t>Dall’analisi del progetto sono stati individuati gli aspetti che possono rappresentare interferenze potenziali sui diversi comparti ambientali in fase di cantiere e di esercizio della Centrale.</w:t>
      </w:r>
      <w:r w:rsidR="00DB42CF" w:rsidRPr="00A276C0">
        <w:rPr>
          <w:rFonts w:cs="Arial"/>
        </w:rPr>
        <w:t xml:space="preserve"> Le risultanze delle analisi sono riportate au seguenti Paragrafi:</w:t>
      </w:r>
    </w:p>
    <w:p w:rsidR="004501B1" w:rsidRPr="00A276C0" w:rsidRDefault="004501B1" w:rsidP="0032701A">
      <w:pPr>
        <w:rPr>
          <w:rFonts w:cs="Arial"/>
        </w:rPr>
      </w:pPr>
    </w:p>
    <w:p w:rsidR="004501B1" w:rsidRPr="00A276C0" w:rsidRDefault="004501B1" w:rsidP="0032701A">
      <w:pPr>
        <w:pStyle w:val="Titolo3STEAM"/>
      </w:pPr>
      <w:bookmarkStart w:id="101" w:name="_Toc137283946"/>
      <w:bookmarkStart w:id="102" w:name="_Toc185471465"/>
      <w:bookmarkStart w:id="103" w:name="_Toc203212987"/>
      <w:bookmarkStart w:id="104" w:name="_Toc316315383"/>
      <w:r w:rsidRPr="00A276C0">
        <w:t>Atmosfera</w:t>
      </w:r>
      <w:bookmarkEnd w:id="101"/>
      <w:bookmarkEnd w:id="102"/>
      <w:bookmarkEnd w:id="103"/>
      <w:bookmarkEnd w:id="104"/>
    </w:p>
    <w:p w:rsidR="004501B1" w:rsidRPr="00A276C0" w:rsidRDefault="004501B1" w:rsidP="0032701A">
      <w:pPr>
        <w:rPr>
          <w:rFonts w:cs="Arial"/>
        </w:rPr>
      </w:pPr>
      <w:r w:rsidRPr="00A276C0">
        <w:rPr>
          <w:rFonts w:cs="Arial"/>
        </w:rPr>
        <w:t>Nella tabella seguente si riportano le potenziali interferenze della centrale con la componente atmosfera.</w:t>
      </w:r>
    </w:p>
    <w:p w:rsidR="00B631C8" w:rsidRPr="00A276C0" w:rsidRDefault="00B631C8" w:rsidP="0032701A">
      <w:pPr>
        <w:rPr>
          <w:rFonts w:cs="Arial"/>
        </w:rPr>
      </w:pPr>
    </w:p>
    <w:p w:rsidR="00DB42CF" w:rsidRPr="00A276C0" w:rsidRDefault="00DB42CF" w:rsidP="0032701A">
      <w:pPr>
        <w:rPr>
          <w:rFonts w:cs="Arial"/>
        </w:rPr>
      </w:pPr>
    </w:p>
    <w:p w:rsidR="00115F32" w:rsidRPr="00A276C0" w:rsidRDefault="00115F32" w:rsidP="0032701A">
      <w:pPr>
        <w:rPr>
          <w:rFonts w:cs="Arial"/>
        </w:rPr>
      </w:pPr>
    </w:p>
    <w:p w:rsidR="00115F32" w:rsidRPr="00A276C0" w:rsidRDefault="00115F32" w:rsidP="0032701A">
      <w:pPr>
        <w:rPr>
          <w:rFonts w:cs="Arial"/>
        </w:rPr>
      </w:pPr>
    </w:p>
    <w:p w:rsidR="00115F32" w:rsidRPr="00A276C0" w:rsidRDefault="00115F32" w:rsidP="0032701A">
      <w:pPr>
        <w:rPr>
          <w:rFonts w:cs="Arial"/>
        </w:rPr>
      </w:pPr>
    </w:p>
    <w:p w:rsidR="00115F32" w:rsidRPr="00A276C0" w:rsidRDefault="00115F32" w:rsidP="0032701A">
      <w:pPr>
        <w:rPr>
          <w:rFonts w:cs="Arial"/>
        </w:rPr>
      </w:pPr>
    </w:p>
    <w:p w:rsidR="004501B1" w:rsidRPr="00A276C0" w:rsidRDefault="004501B1" w:rsidP="0032701A">
      <w:pPr>
        <w:pStyle w:val="TitoloTabellaSTEAM"/>
      </w:pPr>
      <w:r w:rsidRPr="00A276C0">
        <w:lastRenderedPageBreak/>
        <w:t>Tabella 3.</w:t>
      </w:r>
      <w:r w:rsidR="00DB42CF" w:rsidRPr="00A276C0">
        <w:t>7</w:t>
      </w:r>
      <w:r w:rsidRPr="00A276C0">
        <w:t>.1a</w:t>
      </w:r>
      <w:r w:rsidRPr="00A276C0">
        <w:tab/>
        <w:t>Interferenze Potenziali con la Componente Atmosfera</w:t>
      </w:r>
    </w:p>
    <w:tbl>
      <w:tblPr>
        <w:tblW w:w="9667" w:type="dxa"/>
        <w:tblInd w:w="-1814" w:type="dxa"/>
        <w:tblLayout w:type="fixed"/>
        <w:tblCellMar>
          <w:left w:w="56" w:type="dxa"/>
          <w:right w:w="56" w:type="dxa"/>
        </w:tblCellMar>
        <w:tblLook w:val="0000"/>
      </w:tblPr>
      <w:tblGrid>
        <w:gridCol w:w="1815"/>
        <w:gridCol w:w="2607"/>
        <w:gridCol w:w="1417"/>
        <w:gridCol w:w="709"/>
        <w:gridCol w:w="3119"/>
      </w:tblGrid>
      <w:tr w:rsidR="004501B1" w:rsidRPr="00A276C0" w:rsidTr="004501B1">
        <w:trPr>
          <w:cantSplit/>
          <w:trHeight w:val="240"/>
          <w:tblHeader/>
        </w:trPr>
        <w:tc>
          <w:tcPr>
            <w:tcW w:w="1815" w:type="dxa"/>
            <w:tcBorders>
              <w:top w:val="single" w:sz="12" w:space="0" w:color="auto"/>
              <w:left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Fase di progetto</w:t>
            </w:r>
          </w:p>
        </w:tc>
        <w:tc>
          <w:tcPr>
            <w:tcW w:w="2607" w:type="dxa"/>
            <w:tcBorders>
              <w:top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Interferenza potenziale</w:t>
            </w:r>
          </w:p>
        </w:tc>
        <w:tc>
          <w:tcPr>
            <w:tcW w:w="1417" w:type="dxa"/>
            <w:tcBorders>
              <w:top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Area di Influenza</w:t>
            </w:r>
          </w:p>
        </w:tc>
        <w:tc>
          <w:tcPr>
            <w:tcW w:w="709" w:type="dxa"/>
            <w:tcBorders>
              <w:top w:val="single" w:sz="12" w:space="0" w:color="auto"/>
              <w:bottom w:val="single" w:sz="6" w:space="0" w:color="auto"/>
            </w:tcBorders>
          </w:tcPr>
          <w:p w:rsidR="004501B1" w:rsidRPr="00A276C0" w:rsidRDefault="004501B1" w:rsidP="0032701A">
            <w:pPr>
              <w:rPr>
                <w:rFonts w:cs="Arial"/>
                <w:b/>
                <w:sz w:val="18"/>
                <w:szCs w:val="18"/>
              </w:rPr>
            </w:pPr>
            <w:r w:rsidRPr="00A276C0">
              <w:rPr>
                <w:rFonts w:cs="Arial"/>
                <w:b/>
                <w:sz w:val="18"/>
                <w:szCs w:val="18"/>
              </w:rPr>
              <w:t>S/D/P*</w:t>
            </w:r>
          </w:p>
        </w:tc>
        <w:tc>
          <w:tcPr>
            <w:tcW w:w="3119" w:type="dxa"/>
            <w:tcBorders>
              <w:top w:val="single" w:sz="12" w:space="0" w:color="auto"/>
              <w:bottom w:val="single" w:sz="6" w:space="0" w:color="auto"/>
              <w:right w:val="single" w:sz="12"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Misure di Mitigazione</w:t>
            </w:r>
          </w:p>
        </w:tc>
      </w:tr>
      <w:tr w:rsidR="004501B1" w:rsidRPr="00A276C0" w:rsidTr="004501B1">
        <w:trPr>
          <w:cantSplit/>
          <w:trHeight w:val="968"/>
        </w:trPr>
        <w:tc>
          <w:tcPr>
            <w:tcW w:w="1815" w:type="dxa"/>
            <w:vMerge w:val="restart"/>
            <w:tcBorders>
              <w:top w:val="single" w:sz="6" w:space="0" w:color="auto"/>
              <w:left w:val="single" w:sz="12"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Fase di Costruzione</w:t>
            </w:r>
          </w:p>
        </w:tc>
        <w:tc>
          <w:tcPr>
            <w:tcW w:w="2607"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Produzione di polveri a causa delle attività di scavo delle fondazioni, di demolizione edifici, di stoccaggio di materiali polverulenti e dal transito dei mezzi d’opera</w:t>
            </w:r>
          </w:p>
        </w:tc>
        <w:tc>
          <w:tcPr>
            <w:tcW w:w="1417"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Sito</w:t>
            </w:r>
          </w:p>
          <w:p w:rsidR="004501B1" w:rsidRPr="00A276C0" w:rsidRDefault="004501B1" w:rsidP="0032701A">
            <w:pPr>
              <w:rPr>
                <w:rFonts w:cs="Arial"/>
                <w:sz w:val="18"/>
                <w:szCs w:val="18"/>
              </w:rPr>
            </w:pPr>
            <w:r w:rsidRPr="00A276C0">
              <w:rPr>
                <w:rFonts w:cs="Arial"/>
                <w:sz w:val="18"/>
                <w:szCs w:val="18"/>
              </w:rPr>
              <w:t xml:space="preserve">Aree di cantiere </w:t>
            </w:r>
          </w:p>
          <w:p w:rsidR="004501B1" w:rsidRPr="00A276C0" w:rsidRDefault="004501B1" w:rsidP="0032701A">
            <w:pPr>
              <w:rPr>
                <w:rFonts w:cs="Arial"/>
                <w:i/>
                <w:sz w:val="18"/>
                <w:szCs w:val="18"/>
              </w:rPr>
            </w:pPr>
            <w:r w:rsidRPr="00A276C0">
              <w:rPr>
                <w:rFonts w:cs="Arial"/>
                <w:sz w:val="18"/>
                <w:szCs w:val="18"/>
              </w:rPr>
              <w:t>Viabilità di accesso</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NS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Prescrizioni alle imprese per: bagnatura delle aree di scavo e di transito, controllo/copertura dei cumuli di materiali, copertura dei mezzi di trasporto di materiali polverulenti</w:t>
            </w:r>
          </w:p>
        </w:tc>
      </w:tr>
      <w:tr w:rsidR="004501B1" w:rsidRPr="00A276C0" w:rsidTr="004501B1">
        <w:trPr>
          <w:cantSplit/>
          <w:trHeight w:val="575"/>
        </w:trPr>
        <w:tc>
          <w:tcPr>
            <w:tcW w:w="1815" w:type="dxa"/>
            <w:vMerge/>
            <w:tcBorders>
              <w:left w:val="single" w:sz="12" w:space="0" w:color="auto"/>
              <w:bottom w:val="single" w:sz="4" w:space="0" w:color="auto"/>
            </w:tcBorders>
            <w:shd w:val="clear" w:color="auto" w:fill="auto"/>
            <w:vAlign w:val="center"/>
          </w:tcPr>
          <w:p w:rsidR="004501B1" w:rsidRPr="00A276C0" w:rsidRDefault="004501B1" w:rsidP="0032701A">
            <w:pPr>
              <w:rPr>
                <w:rFonts w:cs="Arial"/>
                <w:sz w:val="18"/>
                <w:szCs w:val="18"/>
              </w:rPr>
            </w:pPr>
          </w:p>
        </w:tc>
        <w:tc>
          <w:tcPr>
            <w:tcW w:w="2607" w:type="dxa"/>
            <w:tcBorders>
              <w:top w:val="single" w:sz="6" w:space="0" w:color="auto"/>
              <w:bottom w:val="single" w:sz="4"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Emissioni di inquinanti gassosi da parte dei motori dei mezzi d’opera</w:t>
            </w:r>
          </w:p>
        </w:tc>
        <w:tc>
          <w:tcPr>
            <w:tcW w:w="1417" w:type="dxa"/>
            <w:tcBorders>
              <w:top w:val="single" w:sz="6" w:space="0" w:color="auto"/>
              <w:bottom w:val="single" w:sz="4"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Sito</w:t>
            </w:r>
          </w:p>
          <w:p w:rsidR="004501B1" w:rsidRPr="00A276C0" w:rsidRDefault="004501B1" w:rsidP="0032701A">
            <w:pPr>
              <w:rPr>
                <w:rFonts w:cs="Arial"/>
                <w:i/>
                <w:sz w:val="18"/>
                <w:szCs w:val="18"/>
              </w:rPr>
            </w:pPr>
            <w:r w:rsidRPr="00A276C0">
              <w:rPr>
                <w:rFonts w:cs="Arial"/>
                <w:sz w:val="18"/>
                <w:szCs w:val="18"/>
              </w:rPr>
              <w:t>Aree di cantiere Viabilità di accesso</w:t>
            </w:r>
          </w:p>
        </w:tc>
        <w:tc>
          <w:tcPr>
            <w:tcW w:w="709" w:type="dxa"/>
            <w:tcBorders>
              <w:top w:val="single" w:sz="6" w:space="0" w:color="auto"/>
              <w:bottom w:val="single" w:sz="4" w:space="0" w:color="auto"/>
            </w:tcBorders>
            <w:vAlign w:val="center"/>
          </w:tcPr>
          <w:p w:rsidR="004501B1" w:rsidRPr="00A276C0" w:rsidRDefault="004501B1" w:rsidP="0032701A">
            <w:pPr>
              <w:jc w:val="center"/>
              <w:rPr>
                <w:rFonts w:cs="Arial"/>
                <w:sz w:val="18"/>
                <w:szCs w:val="18"/>
              </w:rPr>
            </w:pPr>
            <w:r w:rsidRPr="00A276C0">
              <w:rPr>
                <w:rFonts w:cs="Arial"/>
                <w:sz w:val="18"/>
                <w:szCs w:val="18"/>
              </w:rPr>
              <w:t>NS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4"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Prescrizioni alle imprese sulle specifiche di emissione dai mezzi d’opera/frequente manutenzione</w:t>
            </w:r>
          </w:p>
        </w:tc>
      </w:tr>
      <w:tr w:rsidR="004501B1" w:rsidRPr="00A276C0" w:rsidTr="004501B1">
        <w:trPr>
          <w:cantSplit/>
          <w:trHeight w:val="80"/>
        </w:trPr>
        <w:tc>
          <w:tcPr>
            <w:tcW w:w="1815" w:type="dxa"/>
            <w:tcBorders>
              <w:top w:val="single" w:sz="4" w:space="0" w:color="auto"/>
              <w:lef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Fase di Esercizio</w:t>
            </w:r>
          </w:p>
        </w:tc>
        <w:tc>
          <w:tcPr>
            <w:tcW w:w="2607" w:type="dxa"/>
            <w:tcBorders>
              <w:top w:val="single" w:sz="4" w:space="0" w:color="auto"/>
              <w:bottom w:val="single" w:sz="4"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Emissione di inquinanti gassosi dei due camini</w:t>
            </w:r>
          </w:p>
        </w:tc>
        <w:tc>
          <w:tcPr>
            <w:tcW w:w="1417" w:type="dxa"/>
            <w:tcBorders>
              <w:top w:val="single" w:sz="4" w:space="0" w:color="auto"/>
              <w:bottom w:val="single" w:sz="4"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Area vasta</w:t>
            </w:r>
          </w:p>
        </w:tc>
        <w:tc>
          <w:tcPr>
            <w:tcW w:w="709" w:type="dxa"/>
            <w:tcBorders>
              <w:top w:val="single" w:sz="4" w:space="0" w:color="auto"/>
              <w:bottom w:val="single" w:sz="4" w:space="0" w:color="auto"/>
            </w:tcBorders>
            <w:vAlign w:val="center"/>
          </w:tcPr>
          <w:p w:rsidR="004501B1" w:rsidRPr="00A276C0" w:rsidRDefault="004501B1" w:rsidP="0032701A">
            <w:pPr>
              <w:jc w:val="center"/>
              <w:rPr>
                <w:rFonts w:cs="Arial"/>
                <w:sz w:val="18"/>
                <w:szCs w:val="18"/>
              </w:rPr>
            </w:pPr>
            <w:r w:rsidRPr="00A276C0">
              <w:rPr>
                <w:rFonts w:cs="Arial"/>
                <w:sz w:val="18"/>
                <w:szCs w:val="18"/>
              </w:rPr>
              <w:t>S</w:t>
            </w:r>
          </w:p>
          <w:p w:rsidR="004501B1" w:rsidRPr="00A276C0" w:rsidRDefault="004501B1" w:rsidP="0032701A">
            <w:pPr>
              <w:jc w:val="center"/>
              <w:rPr>
                <w:rFonts w:cs="Arial"/>
                <w:sz w:val="18"/>
                <w:szCs w:val="18"/>
              </w:rPr>
            </w:pPr>
            <w:r w:rsidRPr="00A276C0">
              <w:rPr>
                <w:rFonts w:cs="Arial"/>
                <w:sz w:val="18"/>
                <w:szCs w:val="18"/>
              </w:rPr>
              <w:t>P</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4" w:space="0" w:color="auto"/>
              <w:bottom w:val="single" w:sz="4"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Adozione delle migliori tecniche disponibili</w:t>
            </w:r>
          </w:p>
        </w:tc>
      </w:tr>
      <w:tr w:rsidR="004501B1" w:rsidRPr="00A276C0" w:rsidTr="004501B1">
        <w:trPr>
          <w:cantSplit/>
          <w:trHeight w:val="240"/>
        </w:trPr>
        <w:tc>
          <w:tcPr>
            <w:tcW w:w="1815" w:type="dxa"/>
            <w:tcBorders>
              <w:top w:val="single" w:sz="6" w:space="0" w:color="auto"/>
              <w:left w:val="single" w:sz="12"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Fase di Fine Esercizio</w:t>
            </w:r>
          </w:p>
        </w:tc>
        <w:tc>
          <w:tcPr>
            <w:tcW w:w="2607"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Smontaggio dei componenti di impianto e demolizione delle fondazioni</w:t>
            </w:r>
          </w:p>
        </w:tc>
        <w:tc>
          <w:tcPr>
            <w:tcW w:w="1417"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Area di sito</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NS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Analoghe alla fase di costruzione</w:t>
            </w:r>
          </w:p>
        </w:tc>
      </w:tr>
      <w:tr w:rsidR="004501B1" w:rsidRPr="00A276C0" w:rsidTr="004501B1">
        <w:trPr>
          <w:cantSplit/>
          <w:trHeight w:val="240"/>
        </w:trPr>
        <w:tc>
          <w:tcPr>
            <w:tcW w:w="9667" w:type="dxa"/>
            <w:gridSpan w:val="5"/>
            <w:tcBorders>
              <w:top w:val="single" w:sz="6" w:space="0" w:color="auto"/>
              <w:left w:val="single" w:sz="12" w:space="0" w:color="auto"/>
              <w:bottom w:val="single" w:sz="12"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Note:</w:t>
            </w:r>
          </w:p>
          <w:p w:rsidR="004501B1" w:rsidRPr="00A276C0" w:rsidRDefault="004501B1" w:rsidP="0032701A">
            <w:pPr>
              <w:rPr>
                <w:rFonts w:cs="Arial"/>
                <w:sz w:val="18"/>
                <w:szCs w:val="18"/>
              </w:rPr>
            </w:pPr>
            <w:r w:rsidRPr="00A276C0">
              <w:rPr>
                <w:rFonts w:cs="Arial"/>
                <w:sz w:val="18"/>
                <w:szCs w:val="18"/>
              </w:rPr>
              <w:t>* S/D/P: Significatività, Durata, Persistenza dell’Interferenza Ambientale</w:t>
            </w:r>
          </w:p>
          <w:p w:rsidR="004501B1" w:rsidRPr="00A276C0" w:rsidRDefault="004501B1" w:rsidP="0032701A">
            <w:pPr>
              <w:rPr>
                <w:rFonts w:cs="Arial"/>
                <w:sz w:val="18"/>
                <w:szCs w:val="18"/>
              </w:rPr>
            </w:pPr>
            <w:r w:rsidRPr="00A276C0">
              <w:rPr>
                <w:rFonts w:cs="Arial"/>
                <w:sz w:val="18"/>
                <w:szCs w:val="18"/>
              </w:rPr>
              <w:t>S = Significativo; NS = Non Significativo</w:t>
            </w:r>
          </w:p>
          <w:p w:rsidR="004501B1" w:rsidRPr="00A276C0" w:rsidRDefault="004501B1" w:rsidP="0032701A">
            <w:pPr>
              <w:rPr>
                <w:rFonts w:cs="Arial"/>
                <w:sz w:val="18"/>
                <w:szCs w:val="18"/>
              </w:rPr>
            </w:pPr>
            <w:r w:rsidRPr="00A276C0">
              <w:rPr>
                <w:rFonts w:cs="Arial"/>
                <w:sz w:val="18"/>
                <w:szCs w:val="18"/>
              </w:rPr>
              <w:t>T = Temporaneo; P = Permanente;</w:t>
            </w:r>
          </w:p>
          <w:p w:rsidR="004501B1" w:rsidRPr="00A276C0" w:rsidRDefault="004501B1" w:rsidP="0032701A">
            <w:pPr>
              <w:rPr>
                <w:rFonts w:cs="Arial"/>
                <w:sz w:val="18"/>
                <w:szCs w:val="18"/>
              </w:rPr>
            </w:pPr>
            <w:r w:rsidRPr="00A276C0">
              <w:rPr>
                <w:rFonts w:cs="Arial"/>
                <w:sz w:val="18"/>
                <w:szCs w:val="18"/>
              </w:rPr>
              <w:t>R = Reversibile; NR = Non reversibile</w:t>
            </w:r>
          </w:p>
        </w:tc>
      </w:tr>
    </w:tbl>
    <w:p w:rsidR="0030789A" w:rsidRPr="00A276C0" w:rsidRDefault="0030789A" w:rsidP="0032701A">
      <w:bookmarkStart w:id="105" w:name="_Toc137283947"/>
      <w:bookmarkStart w:id="106" w:name="_Toc185471466"/>
      <w:bookmarkStart w:id="107" w:name="_Toc203212988"/>
    </w:p>
    <w:p w:rsidR="0030789A" w:rsidRPr="00A276C0" w:rsidRDefault="0030789A" w:rsidP="0032701A"/>
    <w:p w:rsidR="004501B1" w:rsidRPr="00A276C0" w:rsidRDefault="004501B1" w:rsidP="0032701A">
      <w:pPr>
        <w:pStyle w:val="Titolo3STEAM"/>
      </w:pPr>
      <w:bookmarkStart w:id="108" w:name="_Toc316315384"/>
      <w:r w:rsidRPr="00A276C0">
        <w:t>Ambiente Idrico</w:t>
      </w:r>
      <w:bookmarkEnd w:id="105"/>
      <w:bookmarkEnd w:id="106"/>
      <w:r w:rsidRPr="00A276C0">
        <w:t xml:space="preserve"> Superficiale</w:t>
      </w:r>
      <w:bookmarkEnd w:id="107"/>
      <w:bookmarkEnd w:id="108"/>
    </w:p>
    <w:p w:rsidR="004501B1" w:rsidRPr="00A276C0" w:rsidRDefault="004501B1" w:rsidP="0032701A">
      <w:pPr>
        <w:rPr>
          <w:rFonts w:cs="Arial"/>
        </w:rPr>
      </w:pPr>
      <w:r w:rsidRPr="00A276C0">
        <w:rPr>
          <w:rFonts w:cs="Arial"/>
        </w:rPr>
        <w:t>Nella tabella seguente si riportano le potenziali interferenze della centrale con la componente ambiente idrico superficiale.</w:t>
      </w:r>
    </w:p>
    <w:p w:rsidR="00B631C8" w:rsidRPr="00A276C0" w:rsidRDefault="00B631C8" w:rsidP="0032701A">
      <w:pPr>
        <w:rPr>
          <w:rFonts w:cs="Arial"/>
        </w:rPr>
      </w:pPr>
    </w:p>
    <w:p w:rsidR="004501B1" w:rsidRPr="00A276C0" w:rsidRDefault="004501B1" w:rsidP="0032701A">
      <w:pPr>
        <w:pStyle w:val="TitoloTabellaSTEAM"/>
      </w:pPr>
      <w:r w:rsidRPr="00A276C0">
        <w:t>Tabella 3.</w:t>
      </w:r>
      <w:r w:rsidR="00DB42CF" w:rsidRPr="00A276C0">
        <w:t>7</w:t>
      </w:r>
      <w:r w:rsidRPr="00A276C0">
        <w:t>.2a</w:t>
      </w:r>
      <w:r w:rsidRPr="00A276C0">
        <w:tab/>
        <w:t xml:space="preserve">Interferenze Potenziali per </w:t>
      </w:r>
      <w:smartTag w:uri="urn:schemas-microsoft-com:office:smarttags" w:element="PersonName">
        <w:smartTagPr>
          <w:attr w:name="ProductID" w:val="la Componente Ambiente"/>
        </w:smartTagPr>
        <w:r w:rsidRPr="00A276C0">
          <w:t>la Componente Ambiente</w:t>
        </w:r>
      </w:smartTag>
      <w:r w:rsidRPr="00A276C0">
        <w:t xml:space="preserve"> Idrico (Superficiale)</w:t>
      </w:r>
    </w:p>
    <w:tbl>
      <w:tblPr>
        <w:tblW w:w="9667" w:type="dxa"/>
        <w:tblInd w:w="-1814" w:type="dxa"/>
        <w:tblLayout w:type="fixed"/>
        <w:tblCellMar>
          <w:left w:w="56" w:type="dxa"/>
          <w:right w:w="56" w:type="dxa"/>
        </w:tblCellMar>
        <w:tblLook w:val="0000"/>
      </w:tblPr>
      <w:tblGrid>
        <w:gridCol w:w="1816"/>
        <w:gridCol w:w="2606"/>
        <w:gridCol w:w="1417"/>
        <w:gridCol w:w="709"/>
        <w:gridCol w:w="3119"/>
      </w:tblGrid>
      <w:tr w:rsidR="004501B1" w:rsidRPr="00A276C0" w:rsidTr="004501B1">
        <w:trPr>
          <w:cantSplit/>
          <w:trHeight w:val="240"/>
          <w:tblHeader/>
        </w:trPr>
        <w:tc>
          <w:tcPr>
            <w:tcW w:w="1816" w:type="dxa"/>
            <w:tcBorders>
              <w:top w:val="single" w:sz="12" w:space="0" w:color="auto"/>
              <w:left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Fase di progetto</w:t>
            </w:r>
          </w:p>
        </w:tc>
        <w:tc>
          <w:tcPr>
            <w:tcW w:w="2606" w:type="dxa"/>
            <w:tcBorders>
              <w:top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Interferenza potenziale</w:t>
            </w:r>
          </w:p>
        </w:tc>
        <w:tc>
          <w:tcPr>
            <w:tcW w:w="1417" w:type="dxa"/>
            <w:tcBorders>
              <w:top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Area di Influenza</w:t>
            </w:r>
          </w:p>
        </w:tc>
        <w:tc>
          <w:tcPr>
            <w:tcW w:w="709" w:type="dxa"/>
            <w:tcBorders>
              <w:top w:val="single" w:sz="12" w:space="0" w:color="auto"/>
              <w:bottom w:val="single" w:sz="6" w:space="0" w:color="auto"/>
            </w:tcBorders>
          </w:tcPr>
          <w:p w:rsidR="004501B1" w:rsidRPr="00A276C0" w:rsidRDefault="004501B1" w:rsidP="0032701A">
            <w:pPr>
              <w:jc w:val="center"/>
              <w:rPr>
                <w:rFonts w:cs="Arial"/>
                <w:b/>
                <w:sz w:val="18"/>
                <w:szCs w:val="18"/>
              </w:rPr>
            </w:pPr>
            <w:r w:rsidRPr="00A276C0">
              <w:rPr>
                <w:rFonts w:cs="Arial"/>
                <w:b/>
                <w:sz w:val="18"/>
                <w:szCs w:val="18"/>
              </w:rPr>
              <w:t>S/D/P*</w:t>
            </w:r>
          </w:p>
        </w:tc>
        <w:tc>
          <w:tcPr>
            <w:tcW w:w="3119" w:type="dxa"/>
            <w:tcBorders>
              <w:top w:val="single" w:sz="12" w:space="0" w:color="auto"/>
              <w:bottom w:val="single" w:sz="6" w:space="0" w:color="auto"/>
              <w:right w:val="single" w:sz="12"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Misure di Mitigazione</w:t>
            </w:r>
          </w:p>
        </w:tc>
      </w:tr>
      <w:tr w:rsidR="004501B1" w:rsidRPr="00A276C0" w:rsidTr="004501B1">
        <w:trPr>
          <w:cantSplit/>
          <w:trHeight w:val="968"/>
        </w:trPr>
        <w:tc>
          <w:tcPr>
            <w:tcW w:w="1816" w:type="dxa"/>
            <w:vMerge w:val="restart"/>
            <w:tcBorders>
              <w:top w:val="single" w:sz="6" w:space="0" w:color="auto"/>
              <w:lef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Fase di Costruzione</w:t>
            </w:r>
          </w:p>
        </w:tc>
        <w:tc>
          <w:tcPr>
            <w:tcW w:w="2606"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Prelievi e scarichi idrici per le necessità delle attività di cantiere e usi civili</w:t>
            </w:r>
          </w:p>
        </w:tc>
        <w:tc>
          <w:tcPr>
            <w:tcW w:w="1417"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Sito</w:t>
            </w:r>
          </w:p>
          <w:p w:rsidR="004501B1" w:rsidRPr="00A276C0" w:rsidRDefault="004501B1" w:rsidP="0032701A">
            <w:pPr>
              <w:rPr>
                <w:rFonts w:cs="Arial"/>
                <w:i/>
                <w:sz w:val="18"/>
                <w:szCs w:val="18"/>
              </w:rPr>
            </w:pPr>
            <w:r w:rsidRPr="00A276C0">
              <w:rPr>
                <w:rFonts w:cs="Arial"/>
                <w:sz w:val="18"/>
                <w:szCs w:val="18"/>
              </w:rPr>
              <w:t xml:space="preserve">Aree di cantiere </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NS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 xml:space="preserve">Prescrizioni alle imprese per l’economizzazione dell’acqua </w:t>
            </w:r>
          </w:p>
          <w:p w:rsidR="004501B1" w:rsidRPr="00A276C0" w:rsidRDefault="004501B1" w:rsidP="0032701A">
            <w:pPr>
              <w:rPr>
                <w:rFonts w:cs="Arial"/>
                <w:sz w:val="18"/>
                <w:szCs w:val="18"/>
              </w:rPr>
            </w:pPr>
            <w:r w:rsidRPr="00A276C0">
              <w:rPr>
                <w:rFonts w:cs="Arial"/>
                <w:sz w:val="18"/>
                <w:szCs w:val="18"/>
              </w:rPr>
              <w:t>Prelievo acqua per usi civili da rete esistente</w:t>
            </w:r>
          </w:p>
        </w:tc>
      </w:tr>
      <w:tr w:rsidR="004501B1" w:rsidRPr="00A276C0" w:rsidTr="004501B1">
        <w:trPr>
          <w:cantSplit/>
          <w:trHeight w:val="575"/>
        </w:trPr>
        <w:tc>
          <w:tcPr>
            <w:tcW w:w="1816" w:type="dxa"/>
            <w:vMerge/>
            <w:tcBorders>
              <w:left w:val="single" w:sz="12" w:space="0" w:color="auto"/>
              <w:bottom w:val="single" w:sz="6" w:space="0" w:color="auto"/>
            </w:tcBorders>
            <w:shd w:val="clear" w:color="auto" w:fill="auto"/>
            <w:vAlign w:val="center"/>
          </w:tcPr>
          <w:p w:rsidR="004501B1" w:rsidRPr="00A276C0" w:rsidRDefault="004501B1" w:rsidP="0032701A">
            <w:pPr>
              <w:rPr>
                <w:rFonts w:cs="Arial"/>
                <w:sz w:val="18"/>
                <w:szCs w:val="18"/>
              </w:rPr>
            </w:pPr>
          </w:p>
        </w:tc>
        <w:tc>
          <w:tcPr>
            <w:tcW w:w="2606"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Sversamento di sostanze inquinanti stoccate ed utilizzate nelle aree di cantiere</w:t>
            </w:r>
          </w:p>
        </w:tc>
        <w:tc>
          <w:tcPr>
            <w:tcW w:w="1417" w:type="dxa"/>
            <w:tcBorders>
              <w:top w:val="single" w:sz="6" w:space="0" w:color="auto"/>
              <w:bottom w:val="single" w:sz="6" w:space="0" w:color="auto"/>
            </w:tcBorders>
            <w:shd w:val="clear" w:color="auto" w:fill="auto"/>
            <w:vAlign w:val="center"/>
          </w:tcPr>
          <w:p w:rsidR="004501B1" w:rsidRPr="00A276C0" w:rsidRDefault="004501B1" w:rsidP="0032701A">
            <w:pPr>
              <w:rPr>
                <w:rFonts w:cs="Arial"/>
                <w:i/>
                <w:sz w:val="18"/>
                <w:szCs w:val="18"/>
              </w:rPr>
            </w:pPr>
            <w:r w:rsidRPr="00A276C0">
              <w:rPr>
                <w:rFonts w:cs="Arial"/>
                <w:sz w:val="18"/>
                <w:szCs w:val="18"/>
              </w:rPr>
              <w:t xml:space="preserve">Aree di cantiere </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NS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Prescrizioni alle imprese per: impermeabilizzazione  delle superfici, collettamento e disoleazione / accantonamento delle acque provenienti dalle aree di deposito di materiali potenzialmente inquinanti, dalle aree di deposito, di parcheggio e di officina</w:t>
            </w:r>
          </w:p>
        </w:tc>
      </w:tr>
      <w:tr w:rsidR="004501B1" w:rsidRPr="00A276C0" w:rsidTr="004501B1">
        <w:trPr>
          <w:cantSplit/>
          <w:trHeight w:val="80"/>
        </w:trPr>
        <w:tc>
          <w:tcPr>
            <w:tcW w:w="1816" w:type="dxa"/>
            <w:tcBorders>
              <w:top w:val="single" w:sz="6" w:space="0" w:color="auto"/>
              <w:lef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Fase di Esercizio</w:t>
            </w:r>
          </w:p>
        </w:tc>
        <w:tc>
          <w:tcPr>
            <w:tcW w:w="2606" w:type="dxa"/>
            <w:tcBorders>
              <w:top w:val="single" w:sz="6" w:space="0" w:color="auto"/>
              <w:bottom w:val="single" w:sz="6" w:space="0" w:color="auto"/>
            </w:tcBorders>
            <w:shd w:val="clear" w:color="auto" w:fill="auto"/>
            <w:vAlign w:val="center"/>
          </w:tcPr>
          <w:p w:rsidR="004501B1" w:rsidRPr="00A276C0" w:rsidRDefault="004501B1" w:rsidP="0032701A">
            <w:pPr>
              <w:pStyle w:val="caratteretabellaSTEAM"/>
            </w:pPr>
            <w:r w:rsidRPr="00A276C0">
              <w:t xml:space="preserve">Nessuna interferenza in quanto non sono previsti scarichi </w:t>
            </w:r>
            <w:r w:rsidR="009C4144" w:rsidRPr="00A276C0">
              <w:t xml:space="preserve">continui </w:t>
            </w:r>
            <w:r w:rsidRPr="00A276C0">
              <w:t>in ambiente idrico superficiale</w:t>
            </w:r>
          </w:p>
        </w:tc>
        <w:tc>
          <w:tcPr>
            <w:tcW w:w="1417"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w:t>
            </w:r>
          </w:p>
        </w:tc>
      </w:tr>
      <w:tr w:rsidR="004501B1" w:rsidRPr="00A276C0" w:rsidTr="004501B1">
        <w:trPr>
          <w:cantSplit/>
          <w:trHeight w:val="240"/>
        </w:trPr>
        <w:tc>
          <w:tcPr>
            <w:tcW w:w="1816" w:type="dxa"/>
            <w:tcBorders>
              <w:top w:val="single" w:sz="6" w:space="0" w:color="auto"/>
              <w:left w:val="single" w:sz="12"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Fase di Fine Esercizio</w:t>
            </w:r>
          </w:p>
        </w:tc>
        <w:tc>
          <w:tcPr>
            <w:tcW w:w="2606"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Smontaggio dei componenti di impianto e demolizione delle fondazioni</w:t>
            </w:r>
          </w:p>
        </w:tc>
        <w:tc>
          <w:tcPr>
            <w:tcW w:w="1417"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Area di sito</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NS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Analoghe alla fase di costruzione</w:t>
            </w:r>
          </w:p>
        </w:tc>
      </w:tr>
      <w:tr w:rsidR="004501B1" w:rsidRPr="00A276C0" w:rsidTr="004501B1">
        <w:trPr>
          <w:cantSplit/>
          <w:trHeight w:val="240"/>
        </w:trPr>
        <w:tc>
          <w:tcPr>
            <w:tcW w:w="9667" w:type="dxa"/>
            <w:gridSpan w:val="5"/>
            <w:tcBorders>
              <w:top w:val="single" w:sz="6" w:space="0" w:color="auto"/>
              <w:left w:val="single" w:sz="12" w:space="0" w:color="auto"/>
              <w:bottom w:val="single" w:sz="12"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lastRenderedPageBreak/>
              <w:t>Note:</w:t>
            </w:r>
          </w:p>
          <w:p w:rsidR="004501B1" w:rsidRPr="00A276C0" w:rsidRDefault="004501B1" w:rsidP="0032701A">
            <w:pPr>
              <w:rPr>
                <w:rFonts w:cs="Arial"/>
                <w:sz w:val="18"/>
                <w:szCs w:val="18"/>
              </w:rPr>
            </w:pPr>
            <w:r w:rsidRPr="00A276C0">
              <w:rPr>
                <w:rFonts w:cs="Arial"/>
                <w:sz w:val="18"/>
                <w:szCs w:val="18"/>
              </w:rPr>
              <w:t>* S/D/P: Significatività, Durata, Persistenza dell’Interferenza Ambientale</w:t>
            </w:r>
          </w:p>
          <w:p w:rsidR="004501B1" w:rsidRPr="00A276C0" w:rsidRDefault="004501B1" w:rsidP="0032701A">
            <w:pPr>
              <w:rPr>
                <w:rFonts w:cs="Arial"/>
                <w:sz w:val="18"/>
                <w:szCs w:val="18"/>
              </w:rPr>
            </w:pPr>
            <w:r w:rsidRPr="00A276C0">
              <w:rPr>
                <w:rFonts w:cs="Arial"/>
                <w:sz w:val="18"/>
                <w:szCs w:val="18"/>
              </w:rPr>
              <w:t>S = Significativo; NS = Non Significativo</w:t>
            </w:r>
          </w:p>
          <w:p w:rsidR="004501B1" w:rsidRPr="00A276C0" w:rsidRDefault="004501B1" w:rsidP="0032701A">
            <w:pPr>
              <w:rPr>
                <w:rFonts w:cs="Arial"/>
                <w:sz w:val="18"/>
                <w:szCs w:val="18"/>
              </w:rPr>
            </w:pPr>
            <w:r w:rsidRPr="00A276C0">
              <w:rPr>
                <w:rFonts w:cs="Arial"/>
                <w:sz w:val="18"/>
                <w:szCs w:val="18"/>
              </w:rPr>
              <w:t>T = Temporaneo; P = Permanente;</w:t>
            </w:r>
          </w:p>
          <w:p w:rsidR="004501B1" w:rsidRPr="00A276C0" w:rsidRDefault="004501B1" w:rsidP="0032701A">
            <w:pPr>
              <w:rPr>
                <w:rFonts w:cs="Arial"/>
                <w:sz w:val="18"/>
                <w:szCs w:val="18"/>
              </w:rPr>
            </w:pPr>
            <w:r w:rsidRPr="00A276C0">
              <w:rPr>
                <w:rFonts w:cs="Arial"/>
                <w:sz w:val="18"/>
                <w:szCs w:val="18"/>
              </w:rPr>
              <w:t>R = Reversibile; NR = Non reversibile</w:t>
            </w:r>
          </w:p>
        </w:tc>
      </w:tr>
    </w:tbl>
    <w:p w:rsidR="004501B1" w:rsidRPr="00A276C0" w:rsidRDefault="004501B1" w:rsidP="0032701A">
      <w:pPr>
        <w:rPr>
          <w:rFonts w:cs="Arial"/>
        </w:rPr>
      </w:pPr>
    </w:p>
    <w:p w:rsidR="004501B1" w:rsidRPr="00A276C0" w:rsidRDefault="004501B1" w:rsidP="0032701A">
      <w:pPr>
        <w:rPr>
          <w:rFonts w:cs="Arial"/>
        </w:rPr>
      </w:pPr>
    </w:p>
    <w:p w:rsidR="004501B1" w:rsidRPr="00A276C0" w:rsidRDefault="004501B1" w:rsidP="0032701A">
      <w:pPr>
        <w:pStyle w:val="Titolo3STEAM"/>
      </w:pPr>
      <w:bookmarkStart w:id="109" w:name="_Toc137283948"/>
      <w:bookmarkStart w:id="110" w:name="_Toc185471467"/>
      <w:bookmarkStart w:id="111" w:name="_Toc203212989"/>
      <w:bookmarkStart w:id="112" w:name="_Toc316315385"/>
      <w:r w:rsidRPr="00A276C0">
        <w:t>Suolo e Sottosuolo</w:t>
      </w:r>
      <w:bookmarkEnd w:id="109"/>
      <w:bookmarkEnd w:id="110"/>
      <w:bookmarkEnd w:id="111"/>
      <w:bookmarkEnd w:id="112"/>
    </w:p>
    <w:p w:rsidR="004501B1" w:rsidRPr="00A276C0" w:rsidRDefault="004501B1" w:rsidP="0032701A">
      <w:pPr>
        <w:rPr>
          <w:rFonts w:cs="Arial"/>
        </w:rPr>
      </w:pPr>
      <w:r w:rsidRPr="00A276C0">
        <w:rPr>
          <w:rFonts w:cs="Arial"/>
        </w:rPr>
        <w:t>Nella tabella seguente si riportano le potenziali interferenze della centrale con la componente suolo e sottosuolo.</w:t>
      </w:r>
    </w:p>
    <w:p w:rsidR="00B631C8" w:rsidRPr="00A276C0" w:rsidRDefault="00B631C8" w:rsidP="0032701A">
      <w:pPr>
        <w:rPr>
          <w:rFonts w:cs="Arial"/>
        </w:rPr>
      </w:pPr>
    </w:p>
    <w:p w:rsidR="004501B1" w:rsidRPr="00A276C0" w:rsidRDefault="004501B1" w:rsidP="0032701A">
      <w:pPr>
        <w:pStyle w:val="TitoloTabellaSTEAM"/>
      </w:pPr>
      <w:r w:rsidRPr="00A276C0">
        <w:t>Tabella 3.</w:t>
      </w:r>
      <w:r w:rsidR="00DB42CF" w:rsidRPr="00A276C0">
        <w:t>7.</w:t>
      </w:r>
      <w:r w:rsidRPr="00A276C0">
        <w:t>3a</w:t>
      </w:r>
      <w:r w:rsidRPr="00A276C0">
        <w:tab/>
        <w:t xml:space="preserve">Interferenze Potenziali per </w:t>
      </w:r>
      <w:smartTag w:uri="urn:schemas-microsoft-com:office:smarttags" w:element="PersonName">
        <w:smartTagPr>
          <w:attr w:name="ProductID" w:val="la Componente Suolo"/>
        </w:smartTagPr>
        <w:r w:rsidRPr="00A276C0">
          <w:t>la Componente Suolo</w:t>
        </w:r>
      </w:smartTag>
      <w:r w:rsidRPr="00A276C0">
        <w:t xml:space="preserve"> e Sottosuolo</w:t>
      </w:r>
    </w:p>
    <w:tbl>
      <w:tblPr>
        <w:tblW w:w="9667" w:type="dxa"/>
        <w:tblInd w:w="-1814" w:type="dxa"/>
        <w:tblLayout w:type="fixed"/>
        <w:tblCellMar>
          <w:left w:w="56" w:type="dxa"/>
          <w:right w:w="56" w:type="dxa"/>
        </w:tblCellMar>
        <w:tblLook w:val="0000"/>
      </w:tblPr>
      <w:tblGrid>
        <w:gridCol w:w="1816"/>
        <w:gridCol w:w="2606"/>
        <w:gridCol w:w="1417"/>
        <w:gridCol w:w="709"/>
        <w:gridCol w:w="3119"/>
      </w:tblGrid>
      <w:tr w:rsidR="004501B1" w:rsidRPr="00A276C0" w:rsidTr="0030789A">
        <w:trPr>
          <w:cantSplit/>
          <w:trHeight w:val="240"/>
          <w:tblHeader/>
        </w:trPr>
        <w:tc>
          <w:tcPr>
            <w:tcW w:w="1816" w:type="dxa"/>
            <w:tcBorders>
              <w:top w:val="single" w:sz="12" w:space="0" w:color="auto"/>
              <w:left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Fase di progetto</w:t>
            </w:r>
          </w:p>
        </w:tc>
        <w:tc>
          <w:tcPr>
            <w:tcW w:w="2606" w:type="dxa"/>
            <w:tcBorders>
              <w:top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Interferenza potenziale</w:t>
            </w:r>
          </w:p>
        </w:tc>
        <w:tc>
          <w:tcPr>
            <w:tcW w:w="1417" w:type="dxa"/>
            <w:tcBorders>
              <w:top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Area di Influenza</w:t>
            </w:r>
          </w:p>
        </w:tc>
        <w:tc>
          <w:tcPr>
            <w:tcW w:w="709" w:type="dxa"/>
            <w:tcBorders>
              <w:top w:val="single" w:sz="12" w:space="0" w:color="auto"/>
              <w:bottom w:val="single" w:sz="6" w:space="0" w:color="auto"/>
            </w:tcBorders>
          </w:tcPr>
          <w:p w:rsidR="004501B1" w:rsidRPr="00A276C0" w:rsidRDefault="004501B1" w:rsidP="0032701A">
            <w:pPr>
              <w:jc w:val="center"/>
              <w:rPr>
                <w:rFonts w:cs="Arial"/>
                <w:b/>
                <w:sz w:val="18"/>
                <w:szCs w:val="18"/>
              </w:rPr>
            </w:pPr>
            <w:r w:rsidRPr="00A276C0">
              <w:rPr>
                <w:rFonts w:cs="Arial"/>
                <w:b/>
                <w:sz w:val="18"/>
                <w:szCs w:val="18"/>
              </w:rPr>
              <w:t>S/D/P*</w:t>
            </w:r>
          </w:p>
        </w:tc>
        <w:tc>
          <w:tcPr>
            <w:tcW w:w="3119" w:type="dxa"/>
            <w:tcBorders>
              <w:top w:val="single" w:sz="12" w:space="0" w:color="auto"/>
              <w:bottom w:val="single" w:sz="6" w:space="0" w:color="auto"/>
              <w:right w:val="single" w:sz="12"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Misure di Mitigazione</w:t>
            </w:r>
          </w:p>
          <w:p w:rsidR="004501B1" w:rsidRPr="00A276C0" w:rsidRDefault="004501B1" w:rsidP="0032701A">
            <w:pPr>
              <w:rPr>
                <w:rFonts w:cs="Arial"/>
                <w:b/>
                <w:sz w:val="18"/>
                <w:szCs w:val="18"/>
              </w:rPr>
            </w:pPr>
            <w:r w:rsidRPr="00A276C0">
              <w:rPr>
                <w:rFonts w:cs="Arial"/>
                <w:b/>
                <w:sz w:val="18"/>
                <w:szCs w:val="18"/>
              </w:rPr>
              <w:t>Note</w:t>
            </w:r>
          </w:p>
        </w:tc>
      </w:tr>
      <w:tr w:rsidR="004501B1" w:rsidRPr="00A276C0" w:rsidTr="0030789A">
        <w:trPr>
          <w:cantSplit/>
          <w:trHeight w:val="968"/>
        </w:trPr>
        <w:tc>
          <w:tcPr>
            <w:tcW w:w="1816" w:type="dxa"/>
            <w:vMerge w:val="restart"/>
            <w:tcBorders>
              <w:top w:val="single" w:sz="6" w:space="0" w:color="auto"/>
              <w:lef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Fase di Costruzione</w:t>
            </w:r>
          </w:p>
        </w:tc>
        <w:tc>
          <w:tcPr>
            <w:tcW w:w="2606"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Scavo delle fondazioni</w:t>
            </w:r>
          </w:p>
        </w:tc>
        <w:tc>
          <w:tcPr>
            <w:tcW w:w="1417"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Sito</w:t>
            </w:r>
          </w:p>
          <w:p w:rsidR="004501B1" w:rsidRPr="00A276C0" w:rsidRDefault="004501B1" w:rsidP="0032701A">
            <w:pPr>
              <w:rPr>
                <w:rFonts w:cs="Arial"/>
                <w:i/>
                <w:sz w:val="18"/>
                <w:szCs w:val="18"/>
              </w:rPr>
            </w:pPr>
            <w:r w:rsidRPr="00A276C0">
              <w:rPr>
                <w:rFonts w:cs="Arial"/>
                <w:sz w:val="18"/>
                <w:szCs w:val="18"/>
              </w:rPr>
              <w:t xml:space="preserve">Aree di cantiere </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NS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 xml:space="preserve">Interessamento di aree limitate </w:t>
            </w:r>
          </w:p>
        </w:tc>
      </w:tr>
      <w:tr w:rsidR="004501B1" w:rsidRPr="00A276C0" w:rsidTr="0030789A">
        <w:trPr>
          <w:cantSplit/>
          <w:trHeight w:val="575"/>
        </w:trPr>
        <w:tc>
          <w:tcPr>
            <w:tcW w:w="1816" w:type="dxa"/>
            <w:vMerge/>
            <w:tcBorders>
              <w:left w:val="single" w:sz="12" w:space="0" w:color="auto"/>
              <w:bottom w:val="single" w:sz="6" w:space="0" w:color="auto"/>
            </w:tcBorders>
            <w:shd w:val="clear" w:color="auto" w:fill="auto"/>
            <w:vAlign w:val="center"/>
          </w:tcPr>
          <w:p w:rsidR="004501B1" w:rsidRPr="00A276C0" w:rsidRDefault="004501B1" w:rsidP="0032701A">
            <w:pPr>
              <w:rPr>
                <w:rFonts w:cs="Arial"/>
                <w:sz w:val="18"/>
                <w:szCs w:val="18"/>
              </w:rPr>
            </w:pPr>
          </w:p>
        </w:tc>
        <w:tc>
          <w:tcPr>
            <w:tcW w:w="2606"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Sversamento di sostanze inquinanti stoccate ed utilizzate nelle aree di cantiere</w:t>
            </w:r>
          </w:p>
        </w:tc>
        <w:tc>
          <w:tcPr>
            <w:tcW w:w="1417" w:type="dxa"/>
            <w:tcBorders>
              <w:top w:val="single" w:sz="6" w:space="0" w:color="auto"/>
              <w:bottom w:val="single" w:sz="6" w:space="0" w:color="auto"/>
            </w:tcBorders>
            <w:shd w:val="clear" w:color="auto" w:fill="auto"/>
            <w:vAlign w:val="center"/>
          </w:tcPr>
          <w:p w:rsidR="004501B1" w:rsidRPr="00A276C0" w:rsidRDefault="004501B1" w:rsidP="0032701A">
            <w:pPr>
              <w:rPr>
                <w:rFonts w:cs="Arial"/>
                <w:i/>
                <w:sz w:val="18"/>
                <w:szCs w:val="18"/>
              </w:rPr>
            </w:pPr>
            <w:r w:rsidRPr="00A276C0">
              <w:rPr>
                <w:rFonts w:cs="Arial"/>
                <w:sz w:val="18"/>
                <w:szCs w:val="18"/>
              </w:rPr>
              <w:t xml:space="preserve">Aree di cantiere </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NS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Prescrizioni alle imprese per la stoccaggio delle sostanze potenzialmente inquinanti</w:t>
            </w:r>
          </w:p>
        </w:tc>
      </w:tr>
      <w:tr w:rsidR="004501B1" w:rsidRPr="00A276C0" w:rsidTr="0030789A">
        <w:trPr>
          <w:cantSplit/>
          <w:trHeight w:val="80"/>
        </w:trPr>
        <w:tc>
          <w:tcPr>
            <w:tcW w:w="1816" w:type="dxa"/>
            <w:vMerge w:val="restart"/>
            <w:tcBorders>
              <w:top w:val="single" w:sz="6" w:space="0" w:color="auto"/>
              <w:lef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Fase di Esercizio</w:t>
            </w:r>
          </w:p>
        </w:tc>
        <w:tc>
          <w:tcPr>
            <w:tcW w:w="2606"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Occupazione di suolo</w:t>
            </w:r>
          </w:p>
        </w:tc>
        <w:tc>
          <w:tcPr>
            <w:tcW w:w="1417"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 xml:space="preserve">Area vasta </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NS</w:t>
            </w:r>
          </w:p>
          <w:p w:rsidR="004501B1" w:rsidRPr="00A276C0" w:rsidRDefault="004501B1" w:rsidP="0032701A">
            <w:pPr>
              <w:jc w:val="center"/>
              <w:rPr>
                <w:rFonts w:cs="Arial"/>
                <w:sz w:val="18"/>
                <w:szCs w:val="18"/>
              </w:rPr>
            </w:pPr>
            <w:r w:rsidRPr="00A276C0">
              <w:rPr>
                <w:rFonts w:cs="Arial"/>
                <w:sz w:val="18"/>
                <w:szCs w:val="18"/>
              </w:rPr>
              <w:t>P</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 xml:space="preserve">La Centrale verrà interamente costruita all’interno </w:t>
            </w:r>
            <w:r w:rsidR="00FB0D42" w:rsidRPr="00A276C0">
              <w:rPr>
                <w:rFonts w:cs="Arial"/>
                <w:sz w:val="18"/>
                <w:szCs w:val="18"/>
              </w:rPr>
              <w:t>degli attuali confini di proprietà dell’impianto esistente</w:t>
            </w:r>
          </w:p>
        </w:tc>
      </w:tr>
      <w:tr w:rsidR="004501B1" w:rsidRPr="00A276C0" w:rsidTr="0030789A">
        <w:trPr>
          <w:cantSplit/>
          <w:trHeight w:val="80"/>
        </w:trPr>
        <w:tc>
          <w:tcPr>
            <w:tcW w:w="1816" w:type="dxa"/>
            <w:vMerge/>
            <w:tcBorders>
              <w:left w:val="single" w:sz="12" w:space="0" w:color="auto"/>
            </w:tcBorders>
            <w:shd w:val="clear" w:color="auto" w:fill="auto"/>
            <w:vAlign w:val="center"/>
          </w:tcPr>
          <w:p w:rsidR="004501B1" w:rsidRPr="00A276C0" w:rsidRDefault="004501B1" w:rsidP="0032701A">
            <w:pPr>
              <w:rPr>
                <w:rFonts w:cs="Arial"/>
                <w:sz w:val="18"/>
                <w:szCs w:val="18"/>
              </w:rPr>
            </w:pPr>
          </w:p>
        </w:tc>
        <w:tc>
          <w:tcPr>
            <w:tcW w:w="2606"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 xml:space="preserve">Prelievo acqua </w:t>
            </w:r>
            <w:r w:rsidR="00FB0D42" w:rsidRPr="00A276C0">
              <w:rPr>
                <w:rFonts w:cs="Arial"/>
                <w:sz w:val="18"/>
                <w:szCs w:val="18"/>
              </w:rPr>
              <w:t xml:space="preserve">da pozzo </w:t>
            </w:r>
            <w:r w:rsidR="00437316" w:rsidRPr="00A276C0">
              <w:rPr>
                <w:rFonts w:cs="Arial"/>
                <w:sz w:val="18"/>
                <w:szCs w:val="18"/>
              </w:rPr>
              <w:t>per usi industriali</w:t>
            </w:r>
          </w:p>
        </w:tc>
        <w:tc>
          <w:tcPr>
            <w:tcW w:w="1417"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Aree Limitrofe</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S</w:t>
            </w:r>
          </w:p>
          <w:p w:rsidR="004501B1" w:rsidRPr="00A276C0" w:rsidRDefault="004501B1" w:rsidP="0032701A">
            <w:pPr>
              <w:jc w:val="center"/>
              <w:rPr>
                <w:rFonts w:cs="Arial"/>
                <w:sz w:val="18"/>
                <w:szCs w:val="18"/>
              </w:rPr>
            </w:pPr>
            <w:r w:rsidRPr="00A276C0">
              <w:rPr>
                <w:rFonts w:cs="Arial"/>
                <w:sz w:val="18"/>
                <w:szCs w:val="18"/>
              </w:rPr>
              <w:t>P</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 xml:space="preserve">Ottimizzazione dei consumi e recupero </w:t>
            </w:r>
            <w:r w:rsidR="00FB0D42" w:rsidRPr="00A276C0">
              <w:rPr>
                <w:rFonts w:cs="Arial"/>
                <w:sz w:val="18"/>
                <w:szCs w:val="18"/>
              </w:rPr>
              <w:t>delle acque di processo e meteoriche</w:t>
            </w:r>
          </w:p>
        </w:tc>
      </w:tr>
      <w:tr w:rsidR="004501B1" w:rsidRPr="00A276C0" w:rsidTr="0030789A">
        <w:trPr>
          <w:cantSplit/>
          <w:trHeight w:val="240"/>
        </w:trPr>
        <w:tc>
          <w:tcPr>
            <w:tcW w:w="1816" w:type="dxa"/>
            <w:tcBorders>
              <w:top w:val="single" w:sz="6" w:space="0" w:color="auto"/>
              <w:left w:val="single" w:sz="12"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Fase di Fine Esercizio</w:t>
            </w:r>
          </w:p>
        </w:tc>
        <w:tc>
          <w:tcPr>
            <w:tcW w:w="2606"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Smontaggio dei componenti di impianto e demolizione delle fondazioni</w:t>
            </w:r>
          </w:p>
        </w:tc>
        <w:tc>
          <w:tcPr>
            <w:tcW w:w="1417"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Area di sito</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NS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Analoghe alla fase di costruzione</w:t>
            </w:r>
          </w:p>
        </w:tc>
      </w:tr>
      <w:tr w:rsidR="004501B1" w:rsidRPr="00A276C0" w:rsidTr="0030789A">
        <w:trPr>
          <w:cantSplit/>
          <w:trHeight w:val="240"/>
        </w:trPr>
        <w:tc>
          <w:tcPr>
            <w:tcW w:w="9667" w:type="dxa"/>
            <w:gridSpan w:val="5"/>
            <w:tcBorders>
              <w:top w:val="single" w:sz="6" w:space="0" w:color="auto"/>
              <w:left w:val="single" w:sz="12" w:space="0" w:color="auto"/>
              <w:bottom w:val="single" w:sz="12"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Note:</w:t>
            </w:r>
          </w:p>
          <w:p w:rsidR="004501B1" w:rsidRPr="00A276C0" w:rsidRDefault="004501B1" w:rsidP="0032701A">
            <w:pPr>
              <w:rPr>
                <w:rFonts w:cs="Arial"/>
                <w:sz w:val="18"/>
                <w:szCs w:val="18"/>
              </w:rPr>
            </w:pPr>
            <w:r w:rsidRPr="00A276C0">
              <w:rPr>
                <w:rFonts w:cs="Arial"/>
                <w:sz w:val="18"/>
                <w:szCs w:val="18"/>
              </w:rPr>
              <w:t>* S/D/P: Significatività, Durata, Persistenza dell’Interferenza Ambientale</w:t>
            </w:r>
          </w:p>
          <w:p w:rsidR="004501B1" w:rsidRPr="00A276C0" w:rsidRDefault="004501B1" w:rsidP="0032701A">
            <w:pPr>
              <w:rPr>
                <w:rFonts w:cs="Arial"/>
                <w:sz w:val="18"/>
                <w:szCs w:val="18"/>
              </w:rPr>
            </w:pPr>
            <w:r w:rsidRPr="00A276C0">
              <w:rPr>
                <w:rFonts w:cs="Arial"/>
                <w:sz w:val="18"/>
                <w:szCs w:val="18"/>
              </w:rPr>
              <w:t>S = Significativo; NS = Non Significativo</w:t>
            </w:r>
          </w:p>
          <w:p w:rsidR="004501B1" w:rsidRPr="00A276C0" w:rsidRDefault="004501B1" w:rsidP="0032701A">
            <w:pPr>
              <w:rPr>
                <w:rFonts w:cs="Arial"/>
                <w:sz w:val="18"/>
                <w:szCs w:val="18"/>
              </w:rPr>
            </w:pPr>
            <w:r w:rsidRPr="00A276C0">
              <w:rPr>
                <w:rFonts w:cs="Arial"/>
                <w:sz w:val="18"/>
                <w:szCs w:val="18"/>
              </w:rPr>
              <w:t>T = Temporaneo; P = Permanente;</w:t>
            </w:r>
          </w:p>
          <w:p w:rsidR="004501B1" w:rsidRPr="00A276C0" w:rsidRDefault="004501B1" w:rsidP="0032701A">
            <w:pPr>
              <w:rPr>
                <w:rFonts w:cs="Arial"/>
                <w:sz w:val="18"/>
                <w:szCs w:val="18"/>
              </w:rPr>
            </w:pPr>
            <w:r w:rsidRPr="00A276C0">
              <w:rPr>
                <w:rFonts w:cs="Arial"/>
                <w:sz w:val="18"/>
                <w:szCs w:val="18"/>
              </w:rPr>
              <w:t>R = Reversibile; NR = Non reversibile</w:t>
            </w:r>
          </w:p>
        </w:tc>
      </w:tr>
    </w:tbl>
    <w:p w:rsidR="004501B1" w:rsidRPr="00A276C0" w:rsidRDefault="004501B1" w:rsidP="0032701A">
      <w:pPr>
        <w:rPr>
          <w:rFonts w:cs="Arial"/>
        </w:rPr>
      </w:pPr>
    </w:p>
    <w:p w:rsidR="004501B1" w:rsidRPr="00A276C0" w:rsidRDefault="004501B1" w:rsidP="0032701A">
      <w:pPr>
        <w:rPr>
          <w:rFonts w:cs="Arial"/>
        </w:rPr>
      </w:pPr>
    </w:p>
    <w:p w:rsidR="004501B1" w:rsidRPr="00A276C0" w:rsidRDefault="004501B1" w:rsidP="0032701A">
      <w:pPr>
        <w:pStyle w:val="Titolo3STEAM"/>
      </w:pPr>
      <w:bookmarkStart w:id="113" w:name="_Toc137283949"/>
      <w:bookmarkStart w:id="114" w:name="_Toc185471468"/>
      <w:bookmarkStart w:id="115" w:name="_Toc203212990"/>
      <w:bookmarkStart w:id="116" w:name="_Toc316315386"/>
      <w:r w:rsidRPr="00A276C0">
        <w:t>Vegetazione, Flora, Fauna ed Ecosistemi</w:t>
      </w:r>
      <w:bookmarkEnd w:id="113"/>
      <w:bookmarkEnd w:id="114"/>
      <w:bookmarkEnd w:id="115"/>
      <w:bookmarkEnd w:id="116"/>
    </w:p>
    <w:p w:rsidR="004501B1" w:rsidRPr="00A276C0" w:rsidRDefault="004501B1" w:rsidP="0032701A">
      <w:pPr>
        <w:rPr>
          <w:rFonts w:cs="Arial"/>
        </w:rPr>
      </w:pPr>
      <w:r w:rsidRPr="00A276C0">
        <w:rPr>
          <w:rFonts w:cs="Arial"/>
        </w:rPr>
        <w:t>Nella tabella seguente si riportano le potenziali interferenze della centrale con la componente Vegetazione Flora Fauna e Ecosistemi.</w:t>
      </w:r>
    </w:p>
    <w:p w:rsidR="00FC4285" w:rsidRPr="00A276C0" w:rsidRDefault="00FC4285" w:rsidP="0032701A">
      <w:pPr>
        <w:spacing w:line="240" w:lineRule="auto"/>
        <w:jc w:val="left"/>
        <w:rPr>
          <w:rFonts w:cs="Arial"/>
          <w:b/>
          <w:i/>
        </w:rPr>
      </w:pPr>
      <w:r w:rsidRPr="00A276C0">
        <w:rPr>
          <w:rFonts w:cs="Arial"/>
        </w:rPr>
        <w:br w:type="page"/>
      </w:r>
    </w:p>
    <w:p w:rsidR="004501B1" w:rsidRPr="00A276C0" w:rsidRDefault="004501B1" w:rsidP="0032701A">
      <w:pPr>
        <w:pStyle w:val="TitoloTabellaSTEAM"/>
      </w:pPr>
      <w:r w:rsidRPr="00A276C0">
        <w:lastRenderedPageBreak/>
        <w:t>Tabella 3.</w:t>
      </w:r>
      <w:r w:rsidR="00DB42CF" w:rsidRPr="00A276C0">
        <w:t>7</w:t>
      </w:r>
      <w:r w:rsidRPr="00A276C0">
        <w:t>.4a</w:t>
      </w:r>
      <w:r w:rsidRPr="00A276C0">
        <w:tab/>
        <w:t>Interferenze Potenziali per la Componente Vegetazione Flora Fauna ed Ecosistemi</w:t>
      </w:r>
    </w:p>
    <w:tbl>
      <w:tblPr>
        <w:tblW w:w="9667" w:type="dxa"/>
        <w:tblInd w:w="-1814" w:type="dxa"/>
        <w:tblLayout w:type="fixed"/>
        <w:tblCellMar>
          <w:left w:w="56" w:type="dxa"/>
          <w:right w:w="56" w:type="dxa"/>
        </w:tblCellMar>
        <w:tblLook w:val="0000"/>
      </w:tblPr>
      <w:tblGrid>
        <w:gridCol w:w="1816"/>
        <w:gridCol w:w="2606"/>
        <w:gridCol w:w="1417"/>
        <w:gridCol w:w="709"/>
        <w:gridCol w:w="3119"/>
      </w:tblGrid>
      <w:tr w:rsidR="004501B1" w:rsidRPr="00A276C0" w:rsidTr="00437316">
        <w:trPr>
          <w:cantSplit/>
          <w:trHeight w:val="240"/>
          <w:tblHeader/>
        </w:trPr>
        <w:tc>
          <w:tcPr>
            <w:tcW w:w="1816" w:type="dxa"/>
            <w:tcBorders>
              <w:top w:val="single" w:sz="12" w:space="0" w:color="auto"/>
              <w:left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Fase di progetto</w:t>
            </w:r>
          </w:p>
        </w:tc>
        <w:tc>
          <w:tcPr>
            <w:tcW w:w="2606" w:type="dxa"/>
            <w:tcBorders>
              <w:top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Interferenza potenziale</w:t>
            </w:r>
          </w:p>
        </w:tc>
        <w:tc>
          <w:tcPr>
            <w:tcW w:w="1417" w:type="dxa"/>
            <w:tcBorders>
              <w:top w:val="single" w:sz="12" w:space="0" w:color="auto"/>
              <w:bottom w:val="single" w:sz="6" w:space="0" w:color="auto"/>
            </w:tcBorders>
          </w:tcPr>
          <w:p w:rsidR="004501B1" w:rsidRPr="00A276C0" w:rsidRDefault="004501B1" w:rsidP="0032701A">
            <w:pPr>
              <w:rPr>
                <w:rFonts w:cs="Arial"/>
                <w:b/>
                <w:sz w:val="18"/>
                <w:szCs w:val="18"/>
              </w:rPr>
            </w:pPr>
            <w:r w:rsidRPr="00A276C0">
              <w:rPr>
                <w:rFonts w:cs="Arial"/>
                <w:b/>
                <w:sz w:val="18"/>
                <w:szCs w:val="18"/>
              </w:rPr>
              <w:t>Area di Influenza</w:t>
            </w:r>
          </w:p>
        </w:tc>
        <w:tc>
          <w:tcPr>
            <w:tcW w:w="709" w:type="dxa"/>
            <w:tcBorders>
              <w:top w:val="single" w:sz="12" w:space="0" w:color="auto"/>
              <w:bottom w:val="single" w:sz="6" w:space="0" w:color="auto"/>
            </w:tcBorders>
          </w:tcPr>
          <w:p w:rsidR="004501B1" w:rsidRPr="00A276C0" w:rsidRDefault="004501B1" w:rsidP="0032701A">
            <w:pPr>
              <w:jc w:val="center"/>
              <w:rPr>
                <w:rFonts w:cs="Arial"/>
                <w:b/>
                <w:sz w:val="18"/>
                <w:szCs w:val="18"/>
              </w:rPr>
            </w:pPr>
            <w:r w:rsidRPr="00A276C0">
              <w:rPr>
                <w:rFonts w:cs="Arial"/>
                <w:b/>
                <w:sz w:val="18"/>
                <w:szCs w:val="18"/>
              </w:rPr>
              <w:t>S/D/P*</w:t>
            </w:r>
          </w:p>
        </w:tc>
        <w:tc>
          <w:tcPr>
            <w:tcW w:w="3119" w:type="dxa"/>
            <w:tcBorders>
              <w:top w:val="single" w:sz="12" w:space="0" w:color="auto"/>
              <w:bottom w:val="single" w:sz="6" w:space="0" w:color="auto"/>
              <w:right w:val="single" w:sz="12"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Misure di Mitigazione</w:t>
            </w:r>
          </w:p>
        </w:tc>
      </w:tr>
      <w:tr w:rsidR="00437316" w:rsidRPr="00A276C0" w:rsidTr="00437316">
        <w:trPr>
          <w:cantSplit/>
          <w:trHeight w:val="80"/>
        </w:trPr>
        <w:tc>
          <w:tcPr>
            <w:tcW w:w="1816" w:type="dxa"/>
            <w:vMerge w:val="restart"/>
            <w:tcBorders>
              <w:top w:val="single" w:sz="6" w:space="0" w:color="auto"/>
              <w:left w:val="single" w:sz="12" w:space="0" w:color="auto"/>
            </w:tcBorders>
            <w:shd w:val="clear" w:color="auto" w:fill="auto"/>
            <w:vAlign w:val="center"/>
          </w:tcPr>
          <w:p w:rsidR="00437316" w:rsidRPr="00A276C0" w:rsidRDefault="00437316" w:rsidP="0032701A">
            <w:pPr>
              <w:rPr>
                <w:rFonts w:cs="Arial"/>
                <w:sz w:val="18"/>
                <w:szCs w:val="18"/>
              </w:rPr>
            </w:pPr>
            <w:r w:rsidRPr="00A276C0">
              <w:rPr>
                <w:rFonts w:cs="Arial"/>
                <w:sz w:val="18"/>
                <w:szCs w:val="18"/>
              </w:rPr>
              <w:t>Fase di Cantiere</w:t>
            </w:r>
          </w:p>
        </w:tc>
        <w:tc>
          <w:tcPr>
            <w:tcW w:w="2606" w:type="dxa"/>
            <w:tcBorders>
              <w:top w:val="single" w:sz="6" w:space="0" w:color="auto"/>
              <w:bottom w:val="single" w:sz="6" w:space="0" w:color="auto"/>
            </w:tcBorders>
            <w:shd w:val="clear" w:color="auto" w:fill="auto"/>
            <w:vAlign w:val="center"/>
          </w:tcPr>
          <w:p w:rsidR="00437316" w:rsidRPr="00A276C0" w:rsidRDefault="00437316" w:rsidP="0032701A">
            <w:pPr>
              <w:rPr>
                <w:rFonts w:cs="Arial"/>
                <w:i/>
                <w:sz w:val="18"/>
                <w:szCs w:val="18"/>
              </w:rPr>
            </w:pPr>
            <w:r w:rsidRPr="00A276C0">
              <w:rPr>
                <w:rFonts w:cs="Arial"/>
                <w:i/>
                <w:sz w:val="18"/>
                <w:szCs w:val="18"/>
              </w:rPr>
              <w:t xml:space="preserve">Emissioni in atmosfera di </w:t>
            </w:r>
            <w:r w:rsidRPr="00A276C0">
              <w:rPr>
                <w:rFonts w:cs="Arial"/>
                <w:sz w:val="18"/>
                <w:szCs w:val="18"/>
              </w:rPr>
              <w:t>polveri ed altri inquinanti dovute alle attività di cantiere</w:t>
            </w:r>
          </w:p>
        </w:tc>
        <w:tc>
          <w:tcPr>
            <w:tcW w:w="1417" w:type="dxa"/>
            <w:tcBorders>
              <w:top w:val="single" w:sz="6" w:space="0" w:color="auto"/>
              <w:bottom w:val="single" w:sz="6" w:space="0" w:color="auto"/>
            </w:tcBorders>
            <w:vAlign w:val="center"/>
          </w:tcPr>
          <w:p w:rsidR="00437316" w:rsidRPr="00A276C0" w:rsidRDefault="00437316" w:rsidP="0032701A">
            <w:pPr>
              <w:rPr>
                <w:rFonts w:cs="Arial"/>
                <w:sz w:val="18"/>
                <w:szCs w:val="18"/>
              </w:rPr>
            </w:pPr>
            <w:r w:rsidRPr="00A276C0">
              <w:rPr>
                <w:rFonts w:cs="Arial"/>
                <w:sz w:val="18"/>
                <w:szCs w:val="18"/>
              </w:rPr>
              <w:t xml:space="preserve">Area di Sito </w:t>
            </w:r>
          </w:p>
        </w:tc>
        <w:tc>
          <w:tcPr>
            <w:tcW w:w="709" w:type="dxa"/>
            <w:tcBorders>
              <w:top w:val="single" w:sz="6" w:space="0" w:color="auto"/>
              <w:bottom w:val="single" w:sz="6" w:space="0" w:color="auto"/>
            </w:tcBorders>
            <w:vAlign w:val="center"/>
          </w:tcPr>
          <w:p w:rsidR="00437316" w:rsidRPr="00A276C0" w:rsidRDefault="00437316" w:rsidP="0032701A">
            <w:pPr>
              <w:jc w:val="center"/>
              <w:rPr>
                <w:rFonts w:cs="Arial"/>
                <w:sz w:val="18"/>
                <w:szCs w:val="18"/>
              </w:rPr>
            </w:pPr>
            <w:r w:rsidRPr="00A276C0">
              <w:rPr>
                <w:rFonts w:cs="Arial"/>
                <w:sz w:val="18"/>
                <w:szCs w:val="18"/>
              </w:rPr>
              <w:t>NS</w:t>
            </w:r>
          </w:p>
          <w:p w:rsidR="00437316" w:rsidRPr="00A276C0" w:rsidRDefault="00437316" w:rsidP="0032701A">
            <w:pPr>
              <w:jc w:val="center"/>
              <w:rPr>
                <w:rFonts w:cs="Arial"/>
                <w:sz w:val="18"/>
                <w:szCs w:val="18"/>
              </w:rPr>
            </w:pPr>
            <w:r w:rsidRPr="00A276C0">
              <w:rPr>
                <w:rFonts w:cs="Arial"/>
                <w:sz w:val="18"/>
                <w:szCs w:val="18"/>
              </w:rPr>
              <w:t>T</w:t>
            </w:r>
          </w:p>
          <w:p w:rsidR="00437316" w:rsidRPr="00A276C0" w:rsidRDefault="00437316"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37316" w:rsidRPr="00A276C0" w:rsidRDefault="00437316" w:rsidP="0032701A">
            <w:pPr>
              <w:rPr>
                <w:rFonts w:cs="Arial"/>
                <w:sz w:val="18"/>
                <w:szCs w:val="18"/>
              </w:rPr>
            </w:pPr>
            <w:r w:rsidRPr="00A276C0">
              <w:rPr>
                <w:rFonts w:cs="Arial"/>
                <w:sz w:val="18"/>
                <w:szCs w:val="18"/>
              </w:rPr>
              <w:t>Prescrizioni alle imprese per: bagnatura delle aree di scavo e di transito, controllo/copertura dei cumuli di materiali, copertura dei mezzi di trasporto di materiali polverulenti</w:t>
            </w:r>
          </w:p>
        </w:tc>
      </w:tr>
      <w:tr w:rsidR="00437316" w:rsidRPr="00A276C0" w:rsidTr="008D2CA0">
        <w:trPr>
          <w:cantSplit/>
          <w:trHeight w:val="80"/>
        </w:trPr>
        <w:tc>
          <w:tcPr>
            <w:tcW w:w="1816" w:type="dxa"/>
            <w:vMerge/>
            <w:tcBorders>
              <w:left w:val="single" w:sz="12" w:space="0" w:color="auto"/>
            </w:tcBorders>
            <w:shd w:val="clear" w:color="auto" w:fill="auto"/>
            <w:vAlign w:val="center"/>
          </w:tcPr>
          <w:p w:rsidR="00437316" w:rsidRPr="00A276C0" w:rsidRDefault="00437316" w:rsidP="0032701A">
            <w:pPr>
              <w:rPr>
                <w:rFonts w:cs="Arial"/>
                <w:sz w:val="18"/>
                <w:szCs w:val="18"/>
              </w:rPr>
            </w:pPr>
          </w:p>
        </w:tc>
        <w:tc>
          <w:tcPr>
            <w:tcW w:w="2606" w:type="dxa"/>
            <w:tcBorders>
              <w:top w:val="single" w:sz="6" w:space="0" w:color="auto"/>
              <w:bottom w:val="single" w:sz="6" w:space="0" w:color="auto"/>
            </w:tcBorders>
            <w:shd w:val="clear" w:color="auto" w:fill="auto"/>
            <w:vAlign w:val="center"/>
          </w:tcPr>
          <w:p w:rsidR="00437316" w:rsidRPr="00A276C0" w:rsidRDefault="00437316" w:rsidP="0032701A">
            <w:pPr>
              <w:rPr>
                <w:rFonts w:cs="Arial"/>
                <w:i/>
                <w:sz w:val="18"/>
                <w:szCs w:val="18"/>
              </w:rPr>
            </w:pPr>
            <w:r w:rsidRPr="00A276C0">
              <w:rPr>
                <w:rFonts w:cs="Arial"/>
                <w:i/>
                <w:sz w:val="18"/>
                <w:szCs w:val="18"/>
              </w:rPr>
              <w:t xml:space="preserve">Occupazione di suolo </w:t>
            </w:r>
          </w:p>
        </w:tc>
        <w:tc>
          <w:tcPr>
            <w:tcW w:w="1417" w:type="dxa"/>
            <w:tcBorders>
              <w:top w:val="single" w:sz="6" w:space="0" w:color="auto"/>
              <w:bottom w:val="single" w:sz="6" w:space="0" w:color="auto"/>
            </w:tcBorders>
            <w:vAlign w:val="center"/>
          </w:tcPr>
          <w:p w:rsidR="00437316" w:rsidRPr="00A276C0" w:rsidRDefault="00437316" w:rsidP="0032701A">
            <w:pPr>
              <w:rPr>
                <w:rFonts w:cs="Arial"/>
                <w:sz w:val="18"/>
                <w:szCs w:val="18"/>
              </w:rPr>
            </w:pPr>
            <w:r w:rsidRPr="00A276C0">
              <w:rPr>
                <w:rFonts w:cs="Arial"/>
                <w:sz w:val="18"/>
                <w:szCs w:val="18"/>
              </w:rPr>
              <w:t>Area di Sito</w:t>
            </w:r>
          </w:p>
        </w:tc>
        <w:tc>
          <w:tcPr>
            <w:tcW w:w="709" w:type="dxa"/>
            <w:tcBorders>
              <w:top w:val="single" w:sz="6" w:space="0" w:color="auto"/>
              <w:bottom w:val="single" w:sz="6" w:space="0" w:color="auto"/>
            </w:tcBorders>
            <w:vAlign w:val="center"/>
          </w:tcPr>
          <w:p w:rsidR="00437316" w:rsidRPr="00A276C0" w:rsidRDefault="00437316" w:rsidP="0032701A">
            <w:pPr>
              <w:jc w:val="center"/>
              <w:rPr>
                <w:rFonts w:cs="Arial"/>
                <w:sz w:val="18"/>
                <w:szCs w:val="18"/>
              </w:rPr>
            </w:pPr>
            <w:r w:rsidRPr="00A276C0">
              <w:rPr>
                <w:rFonts w:cs="Arial"/>
                <w:sz w:val="18"/>
                <w:szCs w:val="18"/>
              </w:rPr>
              <w:t>NS</w:t>
            </w:r>
          </w:p>
          <w:p w:rsidR="00437316" w:rsidRPr="00A276C0" w:rsidRDefault="00437316" w:rsidP="0032701A">
            <w:pPr>
              <w:jc w:val="center"/>
              <w:rPr>
                <w:rFonts w:cs="Arial"/>
                <w:sz w:val="18"/>
                <w:szCs w:val="18"/>
              </w:rPr>
            </w:pPr>
            <w:r w:rsidRPr="00A276C0">
              <w:rPr>
                <w:rFonts w:cs="Arial"/>
                <w:sz w:val="18"/>
                <w:szCs w:val="18"/>
              </w:rPr>
              <w:t>T</w:t>
            </w:r>
          </w:p>
          <w:p w:rsidR="00437316" w:rsidRPr="00A276C0" w:rsidRDefault="00437316"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37316" w:rsidRPr="00A276C0" w:rsidRDefault="00437316" w:rsidP="0032701A">
            <w:pPr>
              <w:rPr>
                <w:rFonts w:cs="Arial"/>
                <w:sz w:val="18"/>
                <w:szCs w:val="18"/>
              </w:rPr>
            </w:pPr>
            <w:r w:rsidRPr="00A276C0">
              <w:rPr>
                <w:rFonts w:cs="Arial"/>
                <w:sz w:val="18"/>
                <w:szCs w:val="18"/>
              </w:rPr>
              <w:t>Non è prevista l’occupazione di aree al di fuori degli attuali confini di stabilimento. Non è previsto taglio di vegetazione</w:t>
            </w:r>
          </w:p>
        </w:tc>
      </w:tr>
      <w:tr w:rsidR="00437316" w:rsidRPr="00A276C0" w:rsidTr="008D2CA0">
        <w:trPr>
          <w:cantSplit/>
          <w:trHeight w:val="80"/>
        </w:trPr>
        <w:tc>
          <w:tcPr>
            <w:tcW w:w="1816" w:type="dxa"/>
            <w:vMerge/>
            <w:tcBorders>
              <w:left w:val="single" w:sz="12" w:space="0" w:color="auto"/>
            </w:tcBorders>
            <w:shd w:val="clear" w:color="auto" w:fill="auto"/>
            <w:vAlign w:val="center"/>
          </w:tcPr>
          <w:p w:rsidR="00437316" w:rsidRPr="00A276C0" w:rsidRDefault="00437316" w:rsidP="0032701A">
            <w:pPr>
              <w:rPr>
                <w:rFonts w:cs="Arial"/>
                <w:sz w:val="18"/>
                <w:szCs w:val="18"/>
              </w:rPr>
            </w:pPr>
          </w:p>
        </w:tc>
        <w:tc>
          <w:tcPr>
            <w:tcW w:w="2606" w:type="dxa"/>
            <w:tcBorders>
              <w:top w:val="single" w:sz="6" w:space="0" w:color="auto"/>
              <w:bottom w:val="single" w:sz="6" w:space="0" w:color="auto"/>
            </w:tcBorders>
            <w:shd w:val="clear" w:color="auto" w:fill="auto"/>
            <w:vAlign w:val="center"/>
          </w:tcPr>
          <w:p w:rsidR="00437316" w:rsidRPr="00A276C0" w:rsidRDefault="00437316" w:rsidP="0032701A">
            <w:pPr>
              <w:rPr>
                <w:rFonts w:cs="Arial"/>
                <w:i/>
                <w:sz w:val="18"/>
                <w:szCs w:val="18"/>
              </w:rPr>
            </w:pPr>
            <w:r w:rsidRPr="00A276C0">
              <w:rPr>
                <w:rFonts w:cs="Arial"/>
                <w:i/>
                <w:sz w:val="18"/>
                <w:szCs w:val="18"/>
              </w:rPr>
              <w:t xml:space="preserve">Rumorosità </w:t>
            </w:r>
            <w:r w:rsidRPr="00A276C0">
              <w:rPr>
                <w:rFonts w:cs="Arial"/>
                <w:sz w:val="18"/>
                <w:szCs w:val="18"/>
              </w:rPr>
              <w:t>generata dai mezzi di cantiere</w:t>
            </w:r>
            <w:r w:rsidR="0030789A" w:rsidRPr="00A276C0">
              <w:rPr>
                <w:rFonts w:cs="Arial"/>
                <w:sz w:val="18"/>
                <w:szCs w:val="18"/>
              </w:rPr>
              <w:t xml:space="preserve"> che può interferire con la fauna presente nell’area</w:t>
            </w:r>
          </w:p>
        </w:tc>
        <w:tc>
          <w:tcPr>
            <w:tcW w:w="1417" w:type="dxa"/>
            <w:tcBorders>
              <w:top w:val="single" w:sz="6" w:space="0" w:color="auto"/>
              <w:bottom w:val="single" w:sz="6" w:space="0" w:color="auto"/>
            </w:tcBorders>
            <w:vAlign w:val="center"/>
          </w:tcPr>
          <w:p w:rsidR="00437316" w:rsidRPr="00A276C0" w:rsidRDefault="00437316" w:rsidP="0032701A">
            <w:pPr>
              <w:rPr>
                <w:rFonts w:cs="Arial"/>
                <w:sz w:val="18"/>
                <w:szCs w:val="18"/>
              </w:rPr>
            </w:pPr>
            <w:r w:rsidRPr="00A276C0">
              <w:rPr>
                <w:rFonts w:cs="Arial"/>
                <w:sz w:val="18"/>
                <w:szCs w:val="18"/>
              </w:rPr>
              <w:t>Area di Sito</w:t>
            </w:r>
          </w:p>
        </w:tc>
        <w:tc>
          <w:tcPr>
            <w:tcW w:w="709" w:type="dxa"/>
            <w:tcBorders>
              <w:top w:val="single" w:sz="6" w:space="0" w:color="auto"/>
              <w:bottom w:val="single" w:sz="6" w:space="0" w:color="auto"/>
            </w:tcBorders>
            <w:vAlign w:val="center"/>
          </w:tcPr>
          <w:p w:rsidR="00437316" w:rsidRPr="00A276C0" w:rsidRDefault="00437316" w:rsidP="0032701A">
            <w:pPr>
              <w:jc w:val="center"/>
              <w:rPr>
                <w:rFonts w:cs="Arial"/>
                <w:sz w:val="18"/>
                <w:szCs w:val="18"/>
              </w:rPr>
            </w:pPr>
            <w:r w:rsidRPr="00A276C0">
              <w:rPr>
                <w:rFonts w:cs="Arial"/>
                <w:sz w:val="18"/>
                <w:szCs w:val="18"/>
              </w:rPr>
              <w:t>NS</w:t>
            </w:r>
          </w:p>
          <w:p w:rsidR="00437316" w:rsidRPr="00A276C0" w:rsidRDefault="00437316" w:rsidP="0032701A">
            <w:pPr>
              <w:jc w:val="center"/>
              <w:rPr>
                <w:rFonts w:cs="Arial"/>
                <w:sz w:val="18"/>
                <w:szCs w:val="18"/>
              </w:rPr>
            </w:pPr>
            <w:r w:rsidRPr="00A276C0">
              <w:rPr>
                <w:rFonts w:cs="Arial"/>
                <w:sz w:val="18"/>
                <w:szCs w:val="18"/>
              </w:rPr>
              <w:t>T</w:t>
            </w:r>
          </w:p>
          <w:p w:rsidR="00437316" w:rsidRPr="00A276C0" w:rsidRDefault="00437316"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37316" w:rsidRPr="00A276C0" w:rsidRDefault="00437316" w:rsidP="0032701A">
            <w:pPr>
              <w:rPr>
                <w:rFonts w:cs="Arial"/>
                <w:sz w:val="18"/>
                <w:szCs w:val="18"/>
              </w:rPr>
            </w:pPr>
            <w:r w:rsidRPr="00A276C0">
              <w:rPr>
                <w:rFonts w:cs="Arial"/>
                <w:sz w:val="18"/>
                <w:szCs w:val="18"/>
              </w:rPr>
              <w:t>Prescrizioni alle imprese su prestazioni acustiche mezzi d’opera</w:t>
            </w:r>
          </w:p>
        </w:tc>
      </w:tr>
      <w:tr w:rsidR="00437316" w:rsidRPr="00A276C0" w:rsidTr="00437316">
        <w:trPr>
          <w:cantSplit/>
          <w:trHeight w:val="80"/>
        </w:trPr>
        <w:tc>
          <w:tcPr>
            <w:tcW w:w="1816" w:type="dxa"/>
            <w:tcBorders>
              <w:top w:val="single" w:sz="6" w:space="0" w:color="auto"/>
              <w:left w:val="single" w:sz="12" w:space="0" w:color="auto"/>
            </w:tcBorders>
            <w:shd w:val="clear" w:color="auto" w:fill="auto"/>
            <w:vAlign w:val="center"/>
          </w:tcPr>
          <w:p w:rsidR="00437316" w:rsidRPr="00A276C0" w:rsidRDefault="00437316" w:rsidP="0032701A">
            <w:pPr>
              <w:rPr>
                <w:rFonts w:cs="Arial"/>
                <w:sz w:val="18"/>
                <w:szCs w:val="18"/>
              </w:rPr>
            </w:pPr>
            <w:r w:rsidRPr="00A276C0">
              <w:rPr>
                <w:rFonts w:cs="Arial"/>
                <w:sz w:val="18"/>
                <w:szCs w:val="18"/>
              </w:rPr>
              <w:t>Fase di Esercizio</w:t>
            </w:r>
          </w:p>
        </w:tc>
        <w:tc>
          <w:tcPr>
            <w:tcW w:w="2606" w:type="dxa"/>
            <w:tcBorders>
              <w:top w:val="single" w:sz="6" w:space="0" w:color="auto"/>
              <w:bottom w:val="single" w:sz="6" w:space="0" w:color="auto"/>
            </w:tcBorders>
            <w:shd w:val="clear" w:color="auto" w:fill="auto"/>
            <w:vAlign w:val="center"/>
          </w:tcPr>
          <w:p w:rsidR="00437316" w:rsidRPr="00A276C0" w:rsidRDefault="00437316" w:rsidP="0032701A">
            <w:pPr>
              <w:rPr>
                <w:rFonts w:cs="Arial"/>
                <w:sz w:val="18"/>
                <w:szCs w:val="18"/>
              </w:rPr>
            </w:pPr>
            <w:r w:rsidRPr="00A276C0">
              <w:rPr>
                <w:rFonts w:cs="Arial"/>
                <w:i/>
                <w:sz w:val="18"/>
                <w:szCs w:val="18"/>
              </w:rPr>
              <w:t>Emissioni in atmosfera:</w:t>
            </w:r>
            <w:r w:rsidRPr="00A276C0">
              <w:rPr>
                <w:rFonts w:cs="Arial"/>
                <w:sz w:val="18"/>
                <w:szCs w:val="18"/>
              </w:rPr>
              <w:t xml:space="preserve"> ricaduta e deposizione di inquinanti al suolo – effetti ecosistemici</w:t>
            </w:r>
          </w:p>
        </w:tc>
        <w:tc>
          <w:tcPr>
            <w:tcW w:w="1417" w:type="dxa"/>
            <w:tcBorders>
              <w:top w:val="single" w:sz="6" w:space="0" w:color="auto"/>
              <w:bottom w:val="single" w:sz="6" w:space="0" w:color="auto"/>
            </w:tcBorders>
            <w:vAlign w:val="center"/>
          </w:tcPr>
          <w:p w:rsidR="00437316" w:rsidRPr="00A276C0" w:rsidRDefault="00437316" w:rsidP="0032701A">
            <w:pPr>
              <w:rPr>
                <w:rFonts w:cs="Arial"/>
                <w:sz w:val="18"/>
                <w:szCs w:val="18"/>
              </w:rPr>
            </w:pPr>
            <w:r w:rsidRPr="00A276C0">
              <w:rPr>
                <w:rFonts w:cs="Arial"/>
                <w:sz w:val="18"/>
                <w:szCs w:val="18"/>
              </w:rPr>
              <w:t xml:space="preserve">Area vasta </w:t>
            </w:r>
          </w:p>
        </w:tc>
        <w:tc>
          <w:tcPr>
            <w:tcW w:w="709" w:type="dxa"/>
            <w:tcBorders>
              <w:top w:val="single" w:sz="6" w:space="0" w:color="auto"/>
              <w:bottom w:val="single" w:sz="6" w:space="0" w:color="auto"/>
            </w:tcBorders>
            <w:vAlign w:val="center"/>
          </w:tcPr>
          <w:p w:rsidR="00437316" w:rsidRPr="00A276C0" w:rsidRDefault="00437316" w:rsidP="0032701A">
            <w:pPr>
              <w:jc w:val="center"/>
              <w:rPr>
                <w:rFonts w:cs="Arial"/>
                <w:sz w:val="18"/>
                <w:szCs w:val="18"/>
              </w:rPr>
            </w:pPr>
            <w:r w:rsidRPr="00A276C0">
              <w:rPr>
                <w:rFonts w:cs="Arial"/>
                <w:sz w:val="18"/>
                <w:szCs w:val="18"/>
              </w:rPr>
              <w:t>S</w:t>
            </w:r>
          </w:p>
          <w:p w:rsidR="00437316" w:rsidRPr="00A276C0" w:rsidRDefault="00437316" w:rsidP="0032701A">
            <w:pPr>
              <w:jc w:val="center"/>
              <w:rPr>
                <w:rFonts w:cs="Arial"/>
                <w:sz w:val="18"/>
                <w:szCs w:val="18"/>
              </w:rPr>
            </w:pPr>
            <w:r w:rsidRPr="00A276C0">
              <w:rPr>
                <w:rFonts w:cs="Arial"/>
                <w:sz w:val="18"/>
                <w:szCs w:val="18"/>
              </w:rPr>
              <w:t>P</w:t>
            </w:r>
          </w:p>
          <w:p w:rsidR="00437316" w:rsidRPr="00A276C0" w:rsidRDefault="00437316"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37316" w:rsidRPr="00A276C0" w:rsidRDefault="00437316" w:rsidP="0032701A">
            <w:pPr>
              <w:rPr>
                <w:rFonts w:cs="Arial"/>
                <w:sz w:val="18"/>
                <w:szCs w:val="18"/>
              </w:rPr>
            </w:pPr>
            <w:r w:rsidRPr="00A276C0">
              <w:rPr>
                <w:rFonts w:cs="Arial"/>
                <w:sz w:val="18"/>
                <w:szCs w:val="18"/>
              </w:rPr>
              <w:t>Adozione delle migliori tecnologie impiantistiche disponibili</w:t>
            </w:r>
          </w:p>
        </w:tc>
      </w:tr>
      <w:tr w:rsidR="00437316" w:rsidRPr="00A276C0" w:rsidTr="00437316">
        <w:trPr>
          <w:cantSplit/>
          <w:trHeight w:val="240"/>
        </w:trPr>
        <w:tc>
          <w:tcPr>
            <w:tcW w:w="1816" w:type="dxa"/>
            <w:tcBorders>
              <w:top w:val="single" w:sz="6" w:space="0" w:color="auto"/>
              <w:left w:val="single" w:sz="12" w:space="0" w:color="auto"/>
              <w:bottom w:val="single" w:sz="6" w:space="0" w:color="auto"/>
            </w:tcBorders>
            <w:shd w:val="clear" w:color="auto" w:fill="auto"/>
            <w:vAlign w:val="center"/>
          </w:tcPr>
          <w:p w:rsidR="00437316" w:rsidRPr="00A276C0" w:rsidRDefault="00437316" w:rsidP="0032701A">
            <w:pPr>
              <w:rPr>
                <w:rFonts w:cs="Arial"/>
                <w:sz w:val="18"/>
                <w:szCs w:val="18"/>
              </w:rPr>
            </w:pPr>
            <w:r w:rsidRPr="00A276C0">
              <w:rPr>
                <w:rFonts w:cs="Arial"/>
                <w:sz w:val="18"/>
                <w:szCs w:val="18"/>
              </w:rPr>
              <w:t>Fase di Fine Esercizio</w:t>
            </w:r>
          </w:p>
        </w:tc>
        <w:tc>
          <w:tcPr>
            <w:tcW w:w="2606" w:type="dxa"/>
            <w:tcBorders>
              <w:top w:val="single" w:sz="6" w:space="0" w:color="auto"/>
              <w:bottom w:val="single" w:sz="6" w:space="0" w:color="auto"/>
            </w:tcBorders>
            <w:shd w:val="clear" w:color="auto" w:fill="auto"/>
            <w:vAlign w:val="center"/>
          </w:tcPr>
          <w:p w:rsidR="00437316" w:rsidRPr="00A276C0" w:rsidRDefault="00437316" w:rsidP="0032701A">
            <w:pPr>
              <w:rPr>
                <w:rFonts w:cs="Arial"/>
                <w:sz w:val="18"/>
                <w:szCs w:val="18"/>
              </w:rPr>
            </w:pPr>
            <w:r w:rsidRPr="00A276C0">
              <w:rPr>
                <w:rFonts w:cs="Arial"/>
                <w:sz w:val="18"/>
                <w:szCs w:val="18"/>
              </w:rPr>
              <w:t>Smontaggio dei componenti di impianto e demolizione delle fondazioni</w:t>
            </w:r>
          </w:p>
        </w:tc>
        <w:tc>
          <w:tcPr>
            <w:tcW w:w="1417" w:type="dxa"/>
            <w:tcBorders>
              <w:top w:val="single" w:sz="6" w:space="0" w:color="auto"/>
              <w:bottom w:val="single" w:sz="6" w:space="0" w:color="auto"/>
            </w:tcBorders>
            <w:vAlign w:val="center"/>
          </w:tcPr>
          <w:p w:rsidR="00437316" w:rsidRPr="00A276C0" w:rsidRDefault="00437316" w:rsidP="0032701A">
            <w:pPr>
              <w:rPr>
                <w:rFonts w:cs="Arial"/>
                <w:sz w:val="18"/>
                <w:szCs w:val="18"/>
              </w:rPr>
            </w:pPr>
            <w:r w:rsidRPr="00A276C0">
              <w:rPr>
                <w:rFonts w:cs="Arial"/>
                <w:sz w:val="18"/>
                <w:szCs w:val="18"/>
              </w:rPr>
              <w:t>Area di sito</w:t>
            </w:r>
          </w:p>
        </w:tc>
        <w:tc>
          <w:tcPr>
            <w:tcW w:w="709" w:type="dxa"/>
            <w:tcBorders>
              <w:top w:val="single" w:sz="6" w:space="0" w:color="auto"/>
              <w:bottom w:val="single" w:sz="6" w:space="0" w:color="auto"/>
            </w:tcBorders>
            <w:vAlign w:val="center"/>
          </w:tcPr>
          <w:p w:rsidR="00437316" w:rsidRPr="00A276C0" w:rsidRDefault="00437316" w:rsidP="0032701A">
            <w:pPr>
              <w:jc w:val="center"/>
              <w:rPr>
                <w:rFonts w:cs="Arial"/>
                <w:sz w:val="18"/>
                <w:szCs w:val="18"/>
              </w:rPr>
            </w:pPr>
            <w:r w:rsidRPr="00A276C0">
              <w:rPr>
                <w:rFonts w:cs="Arial"/>
                <w:sz w:val="18"/>
                <w:szCs w:val="18"/>
              </w:rPr>
              <w:t>NS</w:t>
            </w:r>
          </w:p>
          <w:p w:rsidR="00437316" w:rsidRPr="00A276C0" w:rsidRDefault="00437316" w:rsidP="0032701A">
            <w:pPr>
              <w:jc w:val="center"/>
              <w:rPr>
                <w:rFonts w:cs="Arial"/>
                <w:sz w:val="18"/>
                <w:szCs w:val="18"/>
              </w:rPr>
            </w:pPr>
            <w:r w:rsidRPr="00A276C0">
              <w:rPr>
                <w:rFonts w:cs="Arial"/>
                <w:sz w:val="18"/>
                <w:szCs w:val="18"/>
              </w:rPr>
              <w:t>T</w:t>
            </w:r>
          </w:p>
          <w:p w:rsidR="00437316" w:rsidRPr="00A276C0" w:rsidRDefault="00437316"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37316" w:rsidRPr="00A276C0" w:rsidRDefault="00437316" w:rsidP="0032701A">
            <w:pPr>
              <w:rPr>
                <w:rFonts w:cs="Arial"/>
                <w:sz w:val="18"/>
                <w:szCs w:val="18"/>
              </w:rPr>
            </w:pPr>
            <w:r w:rsidRPr="00A276C0">
              <w:rPr>
                <w:rFonts w:cs="Arial"/>
                <w:sz w:val="18"/>
                <w:szCs w:val="18"/>
              </w:rPr>
              <w:t>Analoghe alla fase di cantiere</w:t>
            </w:r>
          </w:p>
        </w:tc>
      </w:tr>
      <w:tr w:rsidR="00437316" w:rsidRPr="00A276C0" w:rsidTr="00437316">
        <w:trPr>
          <w:cantSplit/>
          <w:trHeight w:val="240"/>
        </w:trPr>
        <w:tc>
          <w:tcPr>
            <w:tcW w:w="9667" w:type="dxa"/>
            <w:gridSpan w:val="5"/>
            <w:tcBorders>
              <w:top w:val="single" w:sz="6" w:space="0" w:color="auto"/>
              <w:left w:val="single" w:sz="12" w:space="0" w:color="auto"/>
              <w:bottom w:val="single" w:sz="12" w:space="0" w:color="auto"/>
              <w:right w:val="single" w:sz="12" w:space="0" w:color="auto"/>
            </w:tcBorders>
            <w:shd w:val="clear" w:color="auto" w:fill="auto"/>
            <w:vAlign w:val="center"/>
          </w:tcPr>
          <w:p w:rsidR="00437316" w:rsidRPr="00A276C0" w:rsidRDefault="00437316" w:rsidP="0032701A">
            <w:pPr>
              <w:rPr>
                <w:rFonts w:cs="Arial"/>
                <w:sz w:val="18"/>
                <w:szCs w:val="18"/>
              </w:rPr>
            </w:pPr>
            <w:r w:rsidRPr="00A276C0">
              <w:rPr>
                <w:rFonts w:cs="Arial"/>
                <w:sz w:val="18"/>
                <w:szCs w:val="18"/>
              </w:rPr>
              <w:t>Note:</w:t>
            </w:r>
          </w:p>
          <w:p w:rsidR="00437316" w:rsidRPr="00A276C0" w:rsidRDefault="00437316" w:rsidP="0032701A">
            <w:pPr>
              <w:rPr>
                <w:rFonts w:cs="Arial"/>
                <w:sz w:val="18"/>
                <w:szCs w:val="18"/>
              </w:rPr>
            </w:pPr>
            <w:r w:rsidRPr="00A276C0">
              <w:rPr>
                <w:rFonts w:cs="Arial"/>
                <w:sz w:val="18"/>
                <w:szCs w:val="18"/>
              </w:rPr>
              <w:t>* S/D/P: Significatività, Durata, Persistenza dell’Interferenza Ambientale</w:t>
            </w:r>
          </w:p>
          <w:p w:rsidR="00437316" w:rsidRPr="00A276C0" w:rsidRDefault="00437316" w:rsidP="0032701A">
            <w:pPr>
              <w:rPr>
                <w:rFonts w:cs="Arial"/>
                <w:sz w:val="18"/>
                <w:szCs w:val="18"/>
              </w:rPr>
            </w:pPr>
            <w:r w:rsidRPr="00A276C0">
              <w:rPr>
                <w:rFonts w:cs="Arial"/>
                <w:sz w:val="18"/>
                <w:szCs w:val="18"/>
              </w:rPr>
              <w:t>S = Significativo; NS = Non Significativo</w:t>
            </w:r>
          </w:p>
          <w:p w:rsidR="00437316" w:rsidRPr="00A276C0" w:rsidRDefault="00437316" w:rsidP="0032701A">
            <w:pPr>
              <w:rPr>
                <w:rFonts w:cs="Arial"/>
                <w:sz w:val="18"/>
                <w:szCs w:val="18"/>
              </w:rPr>
            </w:pPr>
            <w:r w:rsidRPr="00A276C0">
              <w:rPr>
                <w:rFonts w:cs="Arial"/>
                <w:sz w:val="18"/>
                <w:szCs w:val="18"/>
              </w:rPr>
              <w:t>T = Temporaneo; P = Permanente;</w:t>
            </w:r>
          </w:p>
          <w:p w:rsidR="00437316" w:rsidRPr="00A276C0" w:rsidRDefault="00437316" w:rsidP="0032701A">
            <w:pPr>
              <w:rPr>
                <w:rFonts w:cs="Arial"/>
                <w:sz w:val="18"/>
                <w:szCs w:val="18"/>
              </w:rPr>
            </w:pPr>
            <w:r w:rsidRPr="00A276C0">
              <w:rPr>
                <w:rFonts w:cs="Arial"/>
                <w:sz w:val="18"/>
                <w:szCs w:val="18"/>
              </w:rPr>
              <w:t>R = Reversibile; NR = Non reversibile</w:t>
            </w:r>
          </w:p>
        </w:tc>
      </w:tr>
    </w:tbl>
    <w:p w:rsidR="004501B1" w:rsidRPr="00A276C0" w:rsidRDefault="004501B1" w:rsidP="0032701A">
      <w:pPr>
        <w:rPr>
          <w:rFonts w:cs="Arial"/>
        </w:rPr>
      </w:pPr>
    </w:p>
    <w:p w:rsidR="004501B1" w:rsidRPr="00A276C0" w:rsidRDefault="004501B1" w:rsidP="0032701A">
      <w:pPr>
        <w:rPr>
          <w:rFonts w:cs="Arial"/>
        </w:rPr>
      </w:pPr>
      <w:r w:rsidRPr="00A276C0">
        <w:rPr>
          <w:rFonts w:cs="Arial"/>
        </w:rPr>
        <w:t xml:space="preserve">Per quanto riguarda gli effetti del progetto sull’area SIC/ZPS vicina alla Centrale, è presentata </w:t>
      </w:r>
      <w:r w:rsidR="00437316" w:rsidRPr="00A276C0">
        <w:rPr>
          <w:rFonts w:cs="Arial"/>
          <w:i/>
        </w:rPr>
        <w:t>in allegato</w:t>
      </w:r>
      <w:r w:rsidRPr="00A276C0">
        <w:rPr>
          <w:rFonts w:cs="Arial"/>
        </w:rPr>
        <w:t xml:space="preserve"> la valutazione delle incidenze ambientali del progetto.</w:t>
      </w:r>
    </w:p>
    <w:p w:rsidR="004501B1" w:rsidRPr="00A276C0" w:rsidRDefault="004501B1" w:rsidP="0032701A">
      <w:pPr>
        <w:rPr>
          <w:rFonts w:cs="Arial"/>
        </w:rPr>
      </w:pPr>
    </w:p>
    <w:p w:rsidR="004501B1" w:rsidRPr="00A276C0" w:rsidRDefault="004501B1" w:rsidP="0032701A">
      <w:pPr>
        <w:rPr>
          <w:rFonts w:cs="Arial"/>
        </w:rPr>
      </w:pPr>
    </w:p>
    <w:p w:rsidR="004501B1" w:rsidRPr="00A276C0" w:rsidRDefault="004501B1" w:rsidP="0032701A">
      <w:pPr>
        <w:pStyle w:val="Titolo3STEAM"/>
      </w:pPr>
      <w:bookmarkStart w:id="117" w:name="_Toc137283950"/>
      <w:bookmarkStart w:id="118" w:name="_Toc185471469"/>
      <w:bookmarkStart w:id="119" w:name="_Toc203212991"/>
      <w:bookmarkStart w:id="120" w:name="_Toc316315387"/>
      <w:r w:rsidRPr="00A276C0">
        <w:t>Salute Pubblica</w:t>
      </w:r>
      <w:bookmarkEnd w:id="117"/>
      <w:bookmarkEnd w:id="118"/>
      <w:bookmarkEnd w:id="119"/>
      <w:bookmarkEnd w:id="120"/>
    </w:p>
    <w:p w:rsidR="004501B1" w:rsidRPr="00A276C0" w:rsidRDefault="004501B1" w:rsidP="0032701A">
      <w:pPr>
        <w:rPr>
          <w:rFonts w:cs="Arial"/>
        </w:rPr>
      </w:pPr>
      <w:r w:rsidRPr="00A276C0">
        <w:rPr>
          <w:rFonts w:cs="Arial"/>
        </w:rPr>
        <w:t xml:space="preserve">Gli impatti sulla componente sono effetti secondari degli impatti individuati per altre componenti, in particolare sulla qualità dell’aria e rumore. </w:t>
      </w:r>
    </w:p>
    <w:p w:rsidR="00B631C8" w:rsidRPr="00A276C0" w:rsidRDefault="00B631C8" w:rsidP="0032701A">
      <w:pPr>
        <w:rPr>
          <w:rFonts w:cs="Arial"/>
        </w:rPr>
      </w:pPr>
    </w:p>
    <w:p w:rsidR="004501B1" w:rsidRPr="00A276C0" w:rsidRDefault="004501B1" w:rsidP="0032701A">
      <w:pPr>
        <w:pStyle w:val="TitoloTabellaSTEAM"/>
      </w:pPr>
      <w:r w:rsidRPr="00A276C0">
        <w:t>Tabella 3.</w:t>
      </w:r>
      <w:r w:rsidR="00DB42CF" w:rsidRPr="00A276C0">
        <w:t>7</w:t>
      </w:r>
      <w:r w:rsidRPr="00A276C0">
        <w:t>.5a</w:t>
      </w:r>
      <w:r w:rsidRPr="00A276C0">
        <w:tab/>
        <w:t xml:space="preserve">Interferenze Potenziali per </w:t>
      </w:r>
      <w:smartTag w:uri="urn:schemas-microsoft-com:office:smarttags" w:element="PersonName">
        <w:smartTagPr>
          <w:attr w:name="ProductID" w:val="la Componente Salute"/>
        </w:smartTagPr>
        <w:r w:rsidRPr="00A276C0">
          <w:t>la Componente Salute</w:t>
        </w:r>
      </w:smartTag>
      <w:r w:rsidRPr="00A276C0">
        <w:t xml:space="preserve"> Pubblica</w:t>
      </w:r>
    </w:p>
    <w:tbl>
      <w:tblPr>
        <w:tblW w:w="9667" w:type="dxa"/>
        <w:tblInd w:w="-1814" w:type="dxa"/>
        <w:tblBorders>
          <w:top w:val="single" w:sz="12" w:space="0" w:color="auto"/>
          <w:left w:val="single" w:sz="12" w:space="0" w:color="auto"/>
          <w:bottom w:val="single" w:sz="12" w:space="0" w:color="auto"/>
          <w:right w:val="single" w:sz="12" w:space="0" w:color="auto"/>
          <w:insideH w:val="single" w:sz="6" w:space="0" w:color="auto"/>
        </w:tblBorders>
        <w:tblLayout w:type="fixed"/>
        <w:tblCellMar>
          <w:left w:w="56" w:type="dxa"/>
          <w:right w:w="56" w:type="dxa"/>
        </w:tblCellMar>
        <w:tblLook w:val="0000"/>
      </w:tblPr>
      <w:tblGrid>
        <w:gridCol w:w="1816"/>
        <w:gridCol w:w="2606"/>
        <w:gridCol w:w="1417"/>
        <w:gridCol w:w="709"/>
        <w:gridCol w:w="3119"/>
      </w:tblGrid>
      <w:tr w:rsidR="004501B1" w:rsidRPr="00A276C0" w:rsidTr="0030789A">
        <w:trPr>
          <w:cantSplit/>
          <w:trHeight w:val="240"/>
          <w:tblHeader/>
        </w:trPr>
        <w:tc>
          <w:tcPr>
            <w:tcW w:w="1816" w:type="dxa"/>
            <w:shd w:val="clear" w:color="auto" w:fill="auto"/>
          </w:tcPr>
          <w:p w:rsidR="004501B1" w:rsidRPr="00A276C0" w:rsidRDefault="004501B1" w:rsidP="0032701A">
            <w:pPr>
              <w:rPr>
                <w:rFonts w:cs="Arial"/>
                <w:b/>
                <w:sz w:val="18"/>
                <w:szCs w:val="18"/>
              </w:rPr>
            </w:pPr>
            <w:r w:rsidRPr="00A276C0">
              <w:rPr>
                <w:rFonts w:cs="Arial"/>
                <w:b/>
                <w:sz w:val="18"/>
                <w:szCs w:val="18"/>
              </w:rPr>
              <w:t>Fase di progetto</w:t>
            </w:r>
          </w:p>
        </w:tc>
        <w:tc>
          <w:tcPr>
            <w:tcW w:w="2606" w:type="dxa"/>
            <w:shd w:val="clear" w:color="auto" w:fill="auto"/>
          </w:tcPr>
          <w:p w:rsidR="004501B1" w:rsidRPr="00A276C0" w:rsidRDefault="004501B1" w:rsidP="0032701A">
            <w:pPr>
              <w:rPr>
                <w:rFonts w:cs="Arial"/>
                <w:b/>
                <w:sz w:val="18"/>
                <w:szCs w:val="18"/>
              </w:rPr>
            </w:pPr>
            <w:r w:rsidRPr="00A276C0">
              <w:rPr>
                <w:rFonts w:cs="Arial"/>
                <w:b/>
                <w:sz w:val="18"/>
                <w:szCs w:val="18"/>
              </w:rPr>
              <w:t>Interferenza potenziale</w:t>
            </w:r>
          </w:p>
        </w:tc>
        <w:tc>
          <w:tcPr>
            <w:tcW w:w="1417" w:type="dxa"/>
          </w:tcPr>
          <w:p w:rsidR="004501B1" w:rsidRPr="00A276C0" w:rsidRDefault="004501B1" w:rsidP="0032701A">
            <w:pPr>
              <w:rPr>
                <w:rFonts w:cs="Arial"/>
                <w:b/>
                <w:sz w:val="18"/>
                <w:szCs w:val="18"/>
              </w:rPr>
            </w:pPr>
            <w:r w:rsidRPr="00A276C0">
              <w:rPr>
                <w:rFonts w:cs="Arial"/>
                <w:b/>
                <w:sz w:val="18"/>
                <w:szCs w:val="18"/>
              </w:rPr>
              <w:t>Area di Influenza</w:t>
            </w:r>
          </w:p>
        </w:tc>
        <w:tc>
          <w:tcPr>
            <w:tcW w:w="709" w:type="dxa"/>
          </w:tcPr>
          <w:p w:rsidR="004501B1" w:rsidRPr="00A276C0" w:rsidRDefault="004501B1" w:rsidP="0032701A">
            <w:pPr>
              <w:jc w:val="center"/>
              <w:rPr>
                <w:rFonts w:cs="Arial"/>
                <w:b/>
                <w:sz w:val="18"/>
                <w:szCs w:val="18"/>
              </w:rPr>
            </w:pPr>
            <w:r w:rsidRPr="00A276C0">
              <w:rPr>
                <w:rFonts w:cs="Arial"/>
                <w:b/>
                <w:sz w:val="18"/>
                <w:szCs w:val="18"/>
              </w:rPr>
              <w:t>S/D/P*</w:t>
            </w:r>
          </w:p>
        </w:tc>
        <w:tc>
          <w:tcPr>
            <w:tcW w:w="3119" w:type="dxa"/>
            <w:shd w:val="clear" w:color="auto" w:fill="auto"/>
          </w:tcPr>
          <w:p w:rsidR="004501B1" w:rsidRPr="00A276C0" w:rsidRDefault="004501B1" w:rsidP="0032701A">
            <w:pPr>
              <w:rPr>
                <w:rFonts w:cs="Arial"/>
                <w:b/>
                <w:sz w:val="18"/>
                <w:szCs w:val="18"/>
              </w:rPr>
            </w:pPr>
            <w:r w:rsidRPr="00A276C0">
              <w:rPr>
                <w:rFonts w:cs="Arial"/>
                <w:b/>
                <w:sz w:val="18"/>
                <w:szCs w:val="18"/>
              </w:rPr>
              <w:t>Misure di Mitigazione</w:t>
            </w:r>
          </w:p>
        </w:tc>
      </w:tr>
      <w:tr w:rsidR="004501B1" w:rsidRPr="00A276C0" w:rsidTr="0030789A">
        <w:trPr>
          <w:cantSplit/>
          <w:trHeight w:val="968"/>
        </w:trPr>
        <w:tc>
          <w:tcPr>
            <w:tcW w:w="1816" w:type="dxa"/>
            <w:shd w:val="clear" w:color="auto" w:fill="auto"/>
            <w:vAlign w:val="center"/>
          </w:tcPr>
          <w:p w:rsidR="004501B1" w:rsidRPr="00A276C0" w:rsidRDefault="004501B1" w:rsidP="0032701A">
            <w:pPr>
              <w:rPr>
                <w:rFonts w:cs="Arial"/>
                <w:sz w:val="18"/>
                <w:szCs w:val="18"/>
              </w:rPr>
            </w:pPr>
            <w:r w:rsidRPr="00A276C0">
              <w:rPr>
                <w:rFonts w:cs="Arial"/>
                <w:sz w:val="18"/>
                <w:szCs w:val="18"/>
              </w:rPr>
              <w:t>Fase di Costruzione</w:t>
            </w:r>
          </w:p>
        </w:tc>
        <w:tc>
          <w:tcPr>
            <w:tcW w:w="2606" w:type="dxa"/>
            <w:shd w:val="clear" w:color="auto" w:fill="auto"/>
            <w:vAlign w:val="center"/>
          </w:tcPr>
          <w:p w:rsidR="004501B1" w:rsidRPr="00A276C0" w:rsidRDefault="004501B1" w:rsidP="0032701A">
            <w:pPr>
              <w:rPr>
                <w:rFonts w:cs="Arial"/>
                <w:sz w:val="18"/>
                <w:szCs w:val="18"/>
              </w:rPr>
            </w:pPr>
            <w:r w:rsidRPr="00A276C0">
              <w:rPr>
                <w:rFonts w:cs="Arial"/>
                <w:i/>
                <w:sz w:val="18"/>
                <w:szCs w:val="18"/>
              </w:rPr>
              <w:t>Disturbi da attività di cantiere</w:t>
            </w:r>
            <w:r w:rsidRPr="00A276C0">
              <w:rPr>
                <w:rFonts w:cs="Arial"/>
                <w:sz w:val="18"/>
                <w:szCs w:val="18"/>
              </w:rPr>
              <w:t>: interferenze secondarie degli effetti su Atmosfera e Rumore</w:t>
            </w:r>
          </w:p>
        </w:tc>
        <w:tc>
          <w:tcPr>
            <w:tcW w:w="1417" w:type="dxa"/>
            <w:vAlign w:val="center"/>
          </w:tcPr>
          <w:p w:rsidR="004501B1" w:rsidRPr="00A276C0" w:rsidRDefault="004501B1" w:rsidP="0032701A">
            <w:pPr>
              <w:rPr>
                <w:rFonts w:cs="Arial"/>
                <w:sz w:val="18"/>
                <w:szCs w:val="18"/>
              </w:rPr>
            </w:pPr>
            <w:r w:rsidRPr="00A276C0">
              <w:rPr>
                <w:rFonts w:cs="Arial"/>
                <w:sz w:val="18"/>
                <w:szCs w:val="18"/>
              </w:rPr>
              <w:t xml:space="preserve">Sito e </w:t>
            </w:r>
          </w:p>
          <w:p w:rsidR="004501B1" w:rsidRPr="00A276C0" w:rsidRDefault="004501B1" w:rsidP="0032701A">
            <w:pPr>
              <w:rPr>
                <w:rFonts w:cs="Arial"/>
                <w:i/>
                <w:sz w:val="18"/>
                <w:szCs w:val="18"/>
              </w:rPr>
            </w:pPr>
            <w:r w:rsidRPr="00A276C0">
              <w:rPr>
                <w:rFonts w:cs="Arial"/>
                <w:sz w:val="18"/>
                <w:szCs w:val="18"/>
              </w:rPr>
              <w:t>Aree limitrofe</w:t>
            </w:r>
          </w:p>
        </w:tc>
        <w:tc>
          <w:tcPr>
            <w:tcW w:w="709" w:type="dxa"/>
            <w:vAlign w:val="center"/>
          </w:tcPr>
          <w:p w:rsidR="004501B1" w:rsidRPr="00A276C0" w:rsidRDefault="004501B1" w:rsidP="0032701A">
            <w:pPr>
              <w:jc w:val="center"/>
              <w:rPr>
                <w:rFonts w:cs="Arial"/>
                <w:sz w:val="18"/>
                <w:szCs w:val="18"/>
              </w:rPr>
            </w:pPr>
            <w:r w:rsidRPr="00A276C0">
              <w:rPr>
                <w:rFonts w:cs="Arial"/>
                <w:sz w:val="18"/>
                <w:szCs w:val="18"/>
              </w:rPr>
              <w:t>-</w:t>
            </w:r>
          </w:p>
        </w:tc>
        <w:tc>
          <w:tcPr>
            <w:tcW w:w="3119" w:type="dxa"/>
            <w:shd w:val="clear" w:color="auto" w:fill="auto"/>
            <w:vAlign w:val="center"/>
          </w:tcPr>
          <w:p w:rsidR="004501B1" w:rsidRPr="00A276C0" w:rsidRDefault="004501B1" w:rsidP="0032701A">
            <w:pPr>
              <w:rPr>
                <w:rFonts w:cs="Arial"/>
                <w:sz w:val="18"/>
                <w:szCs w:val="18"/>
              </w:rPr>
            </w:pPr>
            <w:r w:rsidRPr="00A276C0">
              <w:rPr>
                <w:rFonts w:cs="Arial"/>
                <w:sz w:val="18"/>
                <w:szCs w:val="18"/>
              </w:rPr>
              <w:t xml:space="preserve">Prescrizioni alle imprese per  scelta orari di lavoro, gestione layout di cantiere e manutenzione mezzi d’opera </w:t>
            </w:r>
          </w:p>
        </w:tc>
      </w:tr>
      <w:tr w:rsidR="004501B1" w:rsidRPr="00A276C0" w:rsidTr="0030789A">
        <w:trPr>
          <w:cantSplit/>
          <w:trHeight w:val="80"/>
        </w:trPr>
        <w:tc>
          <w:tcPr>
            <w:tcW w:w="1816" w:type="dxa"/>
            <w:vMerge w:val="restart"/>
            <w:shd w:val="clear" w:color="auto" w:fill="auto"/>
            <w:vAlign w:val="center"/>
          </w:tcPr>
          <w:p w:rsidR="004501B1" w:rsidRPr="00A276C0" w:rsidRDefault="004501B1" w:rsidP="0032701A">
            <w:pPr>
              <w:rPr>
                <w:rFonts w:cs="Arial"/>
                <w:sz w:val="18"/>
                <w:szCs w:val="18"/>
              </w:rPr>
            </w:pPr>
            <w:r w:rsidRPr="00A276C0">
              <w:rPr>
                <w:rFonts w:cs="Arial"/>
                <w:sz w:val="18"/>
                <w:szCs w:val="18"/>
              </w:rPr>
              <w:t>Fase di Esercizio</w:t>
            </w:r>
          </w:p>
        </w:tc>
        <w:tc>
          <w:tcPr>
            <w:tcW w:w="2606" w:type="dxa"/>
            <w:shd w:val="clear" w:color="auto" w:fill="auto"/>
            <w:vAlign w:val="center"/>
          </w:tcPr>
          <w:p w:rsidR="004501B1" w:rsidRPr="00A276C0" w:rsidRDefault="004501B1" w:rsidP="0032701A">
            <w:pPr>
              <w:rPr>
                <w:rFonts w:cs="Arial"/>
                <w:sz w:val="18"/>
                <w:szCs w:val="18"/>
              </w:rPr>
            </w:pPr>
            <w:r w:rsidRPr="00A276C0">
              <w:rPr>
                <w:rFonts w:cs="Arial"/>
                <w:i/>
                <w:sz w:val="18"/>
                <w:szCs w:val="18"/>
              </w:rPr>
              <w:t>Emissioni in atmosfera:</w:t>
            </w:r>
            <w:r w:rsidRPr="00A276C0">
              <w:rPr>
                <w:rFonts w:cs="Arial"/>
                <w:sz w:val="18"/>
                <w:szCs w:val="18"/>
              </w:rPr>
              <w:t xml:space="preserve"> ricaduta e deposizione di inquinanti al suolo – effetti sulla salute della popolazione</w:t>
            </w:r>
          </w:p>
        </w:tc>
        <w:tc>
          <w:tcPr>
            <w:tcW w:w="1417" w:type="dxa"/>
            <w:vAlign w:val="center"/>
          </w:tcPr>
          <w:p w:rsidR="004501B1" w:rsidRPr="00A276C0" w:rsidRDefault="004501B1" w:rsidP="0032701A">
            <w:pPr>
              <w:rPr>
                <w:rFonts w:cs="Arial"/>
                <w:sz w:val="18"/>
                <w:szCs w:val="18"/>
              </w:rPr>
            </w:pPr>
            <w:r w:rsidRPr="00A276C0">
              <w:rPr>
                <w:rFonts w:cs="Arial"/>
                <w:sz w:val="18"/>
                <w:szCs w:val="18"/>
              </w:rPr>
              <w:t xml:space="preserve">Area vasta </w:t>
            </w:r>
          </w:p>
        </w:tc>
        <w:tc>
          <w:tcPr>
            <w:tcW w:w="709" w:type="dxa"/>
            <w:vAlign w:val="center"/>
          </w:tcPr>
          <w:p w:rsidR="004501B1" w:rsidRPr="00A276C0" w:rsidRDefault="004501B1" w:rsidP="0032701A">
            <w:pPr>
              <w:jc w:val="center"/>
              <w:rPr>
                <w:rFonts w:cs="Arial"/>
                <w:sz w:val="18"/>
                <w:szCs w:val="18"/>
              </w:rPr>
            </w:pPr>
            <w:r w:rsidRPr="00A276C0">
              <w:rPr>
                <w:rFonts w:cs="Arial"/>
                <w:sz w:val="18"/>
                <w:szCs w:val="18"/>
              </w:rPr>
              <w:t>S</w:t>
            </w:r>
          </w:p>
          <w:p w:rsidR="004501B1" w:rsidRPr="00A276C0" w:rsidRDefault="004501B1" w:rsidP="0032701A">
            <w:pPr>
              <w:jc w:val="center"/>
              <w:rPr>
                <w:rFonts w:cs="Arial"/>
                <w:sz w:val="18"/>
                <w:szCs w:val="18"/>
              </w:rPr>
            </w:pPr>
            <w:r w:rsidRPr="00A276C0">
              <w:rPr>
                <w:rFonts w:cs="Arial"/>
                <w:sz w:val="18"/>
                <w:szCs w:val="18"/>
              </w:rPr>
              <w:t>P</w:t>
            </w:r>
          </w:p>
          <w:p w:rsidR="004501B1" w:rsidRPr="00A276C0" w:rsidRDefault="004501B1" w:rsidP="0032701A">
            <w:pPr>
              <w:jc w:val="center"/>
              <w:rPr>
                <w:rFonts w:cs="Arial"/>
                <w:sz w:val="18"/>
                <w:szCs w:val="18"/>
              </w:rPr>
            </w:pPr>
            <w:r w:rsidRPr="00A276C0">
              <w:rPr>
                <w:rFonts w:cs="Arial"/>
                <w:sz w:val="18"/>
                <w:szCs w:val="18"/>
              </w:rPr>
              <w:t>R</w:t>
            </w:r>
          </w:p>
        </w:tc>
        <w:tc>
          <w:tcPr>
            <w:tcW w:w="3119" w:type="dxa"/>
            <w:shd w:val="clear" w:color="auto" w:fill="auto"/>
            <w:vAlign w:val="center"/>
          </w:tcPr>
          <w:p w:rsidR="004501B1" w:rsidRPr="00A276C0" w:rsidRDefault="004501B1" w:rsidP="0032701A">
            <w:pPr>
              <w:rPr>
                <w:rFonts w:cs="Arial"/>
                <w:sz w:val="18"/>
                <w:szCs w:val="18"/>
              </w:rPr>
            </w:pPr>
            <w:r w:rsidRPr="00A276C0">
              <w:rPr>
                <w:rFonts w:cs="Arial"/>
                <w:sz w:val="18"/>
                <w:szCs w:val="18"/>
              </w:rPr>
              <w:t>Adozione delle migliori tecnologie impiantistiche disponibili</w:t>
            </w:r>
          </w:p>
        </w:tc>
      </w:tr>
      <w:tr w:rsidR="004501B1" w:rsidRPr="00A276C0" w:rsidTr="0030789A">
        <w:trPr>
          <w:cantSplit/>
          <w:trHeight w:val="80"/>
        </w:trPr>
        <w:tc>
          <w:tcPr>
            <w:tcW w:w="1816" w:type="dxa"/>
            <w:vMerge/>
            <w:shd w:val="clear" w:color="auto" w:fill="auto"/>
            <w:vAlign w:val="center"/>
          </w:tcPr>
          <w:p w:rsidR="004501B1" w:rsidRPr="00A276C0" w:rsidRDefault="004501B1" w:rsidP="0032701A">
            <w:pPr>
              <w:rPr>
                <w:rFonts w:cs="Arial"/>
                <w:sz w:val="18"/>
                <w:szCs w:val="18"/>
              </w:rPr>
            </w:pPr>
          </w:p>
        </w:tc>
        <w:tc>
          <w:tcPr>
            <w:tcW w:w="2606" w:type="dxa"/>
            <w:shd w:val="clear" w:color="auto" w:fill="auto"/>
            <w:vAlign w:val="center"/>
          </w:tcPr>
          <w:p w:rsidR="004501B1" w:rsidRPr="00A276C0" w:rsidRDefault="004501B1" w:rsidP="0032701A">
            <w:pPr>
              <w:rPr>
                <w:rFonts w:cs="Arial"/>
                <w:i/>
                <w:sz w:val="18"/>
                <w:szCs w:val="18"/>
              </w:rPr>
            </w:pPr>
            <w:r w:rsidRPr="00A276C0">
              <w:rPr>
                <w:rFonts w:cs="Arial"/>
                <w:i/>
                <w:sz w:val="18"/>
                <w:szCs w:val="18"/>
              </w:rPr>
              <w:t xml:space="preserve">Emissioni acustiche </w:t>
            </w:r>
            <w:r w:rsidRPr="00A276C0">
              <w:rPr>
                <w:rFonts w:cs="Arial"/>
                <w:sz w:val="18"/>
                <w:szCs w:val="18"/>
              </w:rPr>
              <w:t>dei componenti d’impianto</w:t>
            </w:r>
          </w:p>
        </w:tc>
        <w:tc>
          <w:tcPr>
            <w:tcW w:w="1417" w:type="dxa"/>
            <w:vAlign w:val="center"/>
          </w:tcPr>
          <w:p w:rsidR="004501B1" w:rsidRPr="00A276C0" w:rsidRDefault="004501B1" w:rsidP="0032701A">
            <w:pPr>
              <w:rPr>
                <w:rFonts w:cs="Arial"/>
                <w:sz w:val="18"/>
                <w:szCs w:val="18"/>
              </w:rPr>
            </w:pPr>
            <w:r w:rsidRPr="00A276C0">
              <w:rPr>
                <w:rFonts w:cs="Arial"/>
                <w:sz w:val="18"/>
                <w:szCs w:val="18"/>
              </w:rPr>
              <w:t>Aree Limitrofe</w:t>
            </w:r>
          </w:p>
        </w:tc>
        <w:tc>
          <w:tcPr>
            <w:tcW w:w="709" w:type="dxa"/>
            <w:vAlign w:val="center"/>
          </w:tcPr>
          <w:p w:rsidR="004501B1" w:rsidRPr="00A276C0" w:rsidRDefault="004501B1" w:rsidP="0032701A">
            <w:pPr>
              <w:jc w:val="center"/>
              <w:rPr>
                <w:rFonts w:cs="Arial"/>
                <w:sz w:val="18"/>
                <w:szCs w:val="18"/>
              </w:rPr>
            </w:pPr>
            <w:r w:rsidRPr="00A276C0">
              <w:rPr>
                <w:rFonts w:cs="Arial"/>
                <w:sz w:val="18"/>
                <w:szCs w:val="18"/>
              </w:rPr>
              <w:t>S</w:t>
            </w:r>
          </w:p>
          <w:p w:rsidR="004501B1" w:rsidRPr="00A276C0" w:rsidRDefault="004501B1" w:rsidP="0032701A">
            <w:pPr>
              <w:jc w:val="center"/>
              <w:rPr>
                <w:rFonts w:cs="Arial"/>
                <w:sz w:val="18"/>
                <w:szCs w:val="18"/>
              </w:rPr>
            </w:pPr>
            <w:r w:rsidRPr="00A276C0">
              <w:rPr>
                <w:rFonts w:cs="Arial"/>
                <w:sz w:val="18"/>
                <w:szCs w:val="18"/>
              </w:rPr>
              <w:t>P</w:t>
            </w:r>
          </w:p>
          <w:p w:rsidR="004501B1" w:rsidRPr="00A276C0" w:rsidRDefault="004501B1" w:rsidP="0032701A">
            <w:pPr>
              <w:jc w:val="center"/>
              <w:rPr>
                <w:rFonts w:cs="Arial"/>
                <w:sz w:val="18"/>
                <w:szCs w:val="18"/>
              </w:rPr>
            </w:pPr>
            <w:r w:rsidRPr="00A276C0">
              <w:rPr>
                <w:rFonts w:cs="Arial"/>
                <w:sz w:val="18"/>
                <w:szCs w:val="18"/>
              </w:rPr>
              <w:t>R</w:t>
            </w:r>
          </w:p>
        </w:tc>
        <w:tc>
          <w:tcPr>
            <w:tcW w:w="3119" w:type="dxa"/>
            <w:shd w:val="clear" w:color="auto" w:fill="auto"/>
            <w:vAlign w:val="center"/>
          </w:tcPr>
          <w:p w:rsidR="004501B1" w:rsidRPr="00A276C0" w:rsidRDefault="004501B1" w:rsidP="0032701A">
            <w:pPr>
              <w:rPr>
                <w:rFonts w:cs="Arial"/>
                <w:sz w:val="18"/>
                <w:szCs w:val="18"/>
              </w:rPr>
            </w:pPr>
            <w:r w:rsidRPr="00A276C0">
              <w:rPr>
                <w:rFonts w:cs="Arial"/>
                <w:sz w:val="18"/>
                <w:szCs w:val="18"/>
              </w:rPr>
              <w:t>Minimizzazione delle emissioni acustiche (collocazione in edificio di attrezzature rumorose), interventi di riduzione del rumore su quelle collocate all’esterno</w:t>
            </w:r>
          </w:p>
        </w:tc>
      </w:tr>
      <w:tr w:rsidR="004501B1" w:rsidRPr="00A276C0" w:rsidTr="0030789A">
        <w:trPr>
          <w:cantSplit/>
          <w:trHeight w:val="240"/>
        </w:trPr>
        <w:tc>
          <w:tcPr>
            <w:tcW w:w="1816" w:type="dxa"/>
            <w:shd w:val="clear" w:color="auto" w:fill="auto"/>
            <w:vAlign w:val="center"/>
          </w:tcPr>
          <w:p w:rsidR="004501B1" w:rsidRPr="00A276C0" w:rsidRDefault="004501B1" w:rsidP="0032701A">
            <w:pPr>
              <w:rPr>
                <w:rFonts w:cs="Arial"/>
                <w:sz w:val="18"/>
                <w:szCs w:val="18"/>
              </w:rPr>
            </w:pPr>
            <w:r w:rsidRPr="00A276C0">
              <w:rPr>
                <w:rFonts w:cs="Arial"/>
                <w:sz w:val="18"/>
                <w:szCs w:val="18"/>
              </w:rPr>
              <w:lastRenderedPageBreak/>
              <w:t>Fase di Fine Esercizio</w:t>
            </w:r>
          </w:p>
        </w:tc>
        <w:tc>
          <w:tcPr>
            <w:tcW w:w="2606" w:type="dxa"/>
            <w:shd w:val="clear" w:color="auto" w:fill="auto"/>
            <w:vAlign w:val="center"/>
          </w:tcPr>
          <w:p w:rsidR="004501B1" w:rsidRPr="00A276C0" w:rsidRDefault="004501B1" w:rsidP="0032701A">
            <w:pPr>
              <w:rPr>
                <w:rFonts w:cs="Arial"/>
                <w:sz w:val="18"/>
                <w:szCs w:val="18"/>
              </w:rPr>
            </w:pPr>
            <w:r w:rsidRPr="00A276C0">
              <w:rPr>
                <w:rFonts w:cs="Arial"/>
                <w:sz w:val="18"/>
                <w:szCs w:val="18"/>
              </w:rPr>
              <w:t>Smontaggio dei componenti di impianto e demolizione delle fondazioni</w:t>
            </w:r>
          </w:p>
        </w:tc>
        <w:tc>
          <w:tcPr>
            <w:tcW w:w="1417" w:type="dxa"/>
            <w:vAlign w:val="center"/>
          </w:tcPr>
          <w:p w:rsidR="004501B1" w:rsidRPr="00A276C0" w:rsidRDefault="004501B1" w:rsidP="0032701A">
            <w:pPr>
              <w:rPr>
                <w:rFonts w:cs="Arial"/>
                <w:sz w:val="18"/>
                <w:szCs w:val="18"/>
              </w:rPr>
            </w:pPr>
            <w:r w:rsidRPr="00A276C0">
              <w:rPr>
                <w:rFonts w:cs="Arial"/>
                <w:sz w:val="18"/>
                <w:szCs w:val="18"/>
              </w:rPr>
              <w:t>Area di sito</w:t>
            </w:r>
          </w:p>
        </w:tc>
        <w:tc>
          <w:tcPr>
            <w:tcW w:w="709" w:type="dxa"/>
          </w:tcPr>
          <w:p w:rsidR="004501B1" w:rsidRPr="00A276C0" w:rsidRDefault="004501B1" w:rsidP="0032701A">
            <w:pPr>
              <w:jc w:val="center"/>
              <w:rPr>
                <w:rFonts w:cs="Arial"/>
                <w:sz w:val="18"/>
                <w:szCs w:val="18"/>
              </w:rPr>
            </w:pPr>
            <w:r w:rsidRPr="00A276C0">
              <w:rPr>
                <w:rFonts w:cs="Arial"/>
                <w:sz w:val="18"/>
                <w:szCs w:val="18"/>
              </w:rPr>
              <w:t>NS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shd w:val="clear" w:color="auto" w:fill="auto"/>
            <w:vAlign w:val="center"/>
          </w:tcPr>
          <w:p w:rsidR="004501B1" w:rsidRPr="00A276C0" w:rsidRDefault="004501B1" w:rsidP="0032701A">
            <w:pPr>
              <w:rPr>
                <w:rFonts w:cs="Arial"/>
                <w:sz w:val="18"/>
                <w:szCs w:val="18"/>
              </w:rPr>
            </w:pPr>
            <w:r w:rsidRPr="00A276C0">
              <w:rPr>
                <w:rFonts w:cs="Arial"/>
                <w:sz w:val="18"/>
                <w:szCs w:val="18"/>
              </w:rPr>
              <w:t>Analoghe alla fase di costruzione</w:t>
            </w:r>
          </w:p>
        </w:tc>
      </w:tr>
      <w:tr w:rsidR="004501B1" w:rsidRPr="00A276C0" w:rsidTr="0030789A">
        <w:trPr>
          <w:cantSplit/>
          <w:trHeight w:val="240"/>
        </w:trPr>
        <w:tc>
          <w:tcPr>
            <w:tcW w:w="9667" w:type="dxa"/>
            <w:gridSpan w:val="5"/>
            <w:shd w:val="clear" w:color="auto" w:fill="auto"/>
            <w:vAlign w:val="center"/>
          </w:tcPr>
          <w:p w:rsidR="004501B1" w:rsidRPr="00A276C0" w:rsidRDefault="004501B1" w:rsidP="0032701A">
            <w:pPr>
              <w:rPr>
                <w:rFonts w:cs="Arial"/>
                <w:sz w:val="18"/>
                <w:szCs w:val="18"/>
              </w:rPr>
            </w:pPr>
            <w:r w:rsidRPr="00A276C0">
              <w:rPr>
                <w:rFonts w:cs="Arial"/>
                <w:sz w:val="18"/>
                <w:szCs w:val="18"/>
              </w:rPr>
              <w:t>Note:</w:t>
            </w:r>
          </w:p>
          <w:p w:rsidR="004501B1" w:rsidRPr="00A276C0" w:rsidRDefault="004501B1" w:rsidP="0032701A">
            <w:pPr>
              <w:rPr>
                <w:rFonts w:cs="Arial"/>
                <w:sz w:val="18"/>
                <w:szCs w:val="18"/>
              </w:rPr>
            </w:pPr>
            <w:r w:rsidRPr="00A276C0">
              <w:rPr>
                <w:rFonts w:cs="Arial"/>
                <w:sz w:val="18"/>
                <w:szCs w:val="18"/>
              </w:rPr>
              <w:t>* S/D/P: Significatività, Durata, Persistenza dell’Interferenza Ambientale</w:t>
            </w:r>
          </w:p>
          <w:p w:rsidR="004501B1" w:rsidRPr="00A276C0" w:rsidRDefault="004501B1" w:rsidP="0032701A">
            <w:pPr>
              <w:rPr>
                <w:rFonts w:cs="Arial"/>
                <w:sz w:val="18"/>
                <w:szCs w:val="18"/>
              </w:rPr>
            </w:pPr>
            <w:r w:rsidRPr="00A276C0">
              <w:rPr>
                <w:rFonts w:cs="Arial"/>
                <w:sz w:val="18"/>
                <w:szCs w:val="18"/>
              </w:rPr>
              <w:t>S = Significativo; NS = Non Significativo</w:t>
            </w:r>
          </w:p>
          <w:p w:rsidR="004501B1" w:rsidRPr="00A276C0" w:rsidRDefault="004501B1" w:rsidP="0032701A">
            <w:pPr>
              <w:rPr>
                <w:rFonts w:cs="Arial"/>
                <w:sz w:val="18"/>
                <w:szCs w:val="18"/>
              </w:rPr>
            </w:pPr>
            <w:r w:rsidRPr="00A276C0">
              <w:rPr>
                <w:rFonts w:cs="Arial"/>
                <w:sz w:val="18"/>
                <w:szCs w:val="18"/>
              </w:rPr>
              <w:t>T = Temporaneo; P = Permanente;</w:t>
            </w:r>
          </w:p>
          <w:p w:rsidR="004501B1" w:rsidRPr="00A276C0" w:rsidRDefault="004501B1" w:rsidP="0032701A">
            <w:pPr>
              <w:rPr>
                <w:rFonts w:cs="Arial"/>
                <w:sz w:val="18"/>
                <w:szCs w:val="18"/>
              </w:rPr>
            </w:pPr>
            <w:r w:rsidRPr="00A276C0">
              <w:rPr>
                <w:rFonts w:cs="Arial"/>
                <w:sz w:val="18"/>
                <w:szCs w:val="18"/>
              </w:rPr>
              <w:t>R = Reversibile; NR = Non reversibile</w:t>
            </w:r>
          </w:p>
        </w:tc>
      </w:tr>
    </w:tbl>
    <w:p w:rsidR="004501B1" w:rsidRPr="00A276C0" w:rsidRDefault="004501B1" w:rsidP="0032701A">
      <w:pPr>
        <w:rPr>
          <w:rFonts w:cs="Arial"/>
        </w:rPr>
      </w:pPr>
    </w:p>
    <w:p w:rsidR="004501B1" w:rsidRPr="00A276C0" w:rsidRDefault="004501B1" w:rsidP="0032701A">
      <w:pPr>
        <w:rPr>
          <w:rFonts w:cs="Arial"/>
        </w:rPr>
      </w:pPr>
    </w:p>
    <w:p w:rsidR="004501B1" w:rsidRPr="00A276C0" w:rsidRDefault="004501B1" w:rsidP="0032701A">
      <w:pPr>
        <w:pStyle w:val="Titolo3STEAM"/>
      </w:pPr>
      <w:bookmarkStart w:id="121" w:name="_Toc137283951"/>
      <w:bookmarkStart w:id="122" w:name="_Toc185471470"/>
      <w:bookmarkStart w:id="123" w:name="_Toc203212992"/>
      <w:bookmarkStart w:id="124" w:name="_Toc316315388"/>
      <w:r w:rsidRPr="00A276C0">
        <w:t>Rumore e Vibrazioni</w:t>
      </w:r>
      <w:bookmarkEnd w:id="121"/>
      <w:bookmarkEnd w:id="122"/>
      <w:bookmarkEnd w:id="123"/>
      <w:bookmarkEnd w:id="124"/>
    </w:p>
    <w:p w:rsidR="004501B1" w:rsidRPr="00A276C0" w:rsidRDefault="004501B1" w:rsidP="0032701A">
      <w:pPr>
        <w:rPr>
          <w:rFonts w:cs="Arial"/>
        </w:rPr>
      </w:pPr>
      <w:r w:rsidRPr="00A276C0">
        <w:rPr>
          <w:rFonts w:cs="Arial"/>
        </w:rPr>
        <w:t>Nella tabella seguente si riportano le potenziali interferenze della centrale con la componente rumore e vibrazioni.</w:t>
      </w:r>
    </w:p>
    <w:p w:rsidR="004501B1" w:rsidRPr="00A276C0" w:rsidRDefault="004501B1" w:rsidP="0032701A">
      <w:pPr>
        <w:rPr>
          <w:rFonts w:cs="Arial"/>
        </w:rPr>
      </w:pPr>
    </w:p>
    <w:p w:rsidR="004501B1" w:rsidRPr="00A276C0" w:rsidRDefault="004501B1" w:rsidP="0032701A">
      <w:pPr>
        <w:pStyle w:val="TitoloTabellaSTEAM"/>
      </w:pPr>
      <w:r w:rsidRPr="00A276C0">
        <w:t>Tabella 3.</w:t>
      </w:r>
      <w:r w:rsidR="00DB42CF" w:rsidRPr="00A276C0">
        <w:t>7</w:t>
      </w:r>
      <w:r w:rsidRPr="00A276C0">
        <w:t>.6a</w:t>
      </w:r>
      <w:r w:rsidRPr="00A276C0">
        <w:tab/>
        <w:t xml:space="preserve">Interferenze Potenziali per </w:t>
      </w:r>
      <w:smartTag w:uri="urn:schemas-microsoft-com:office:smarttags" w:element="PersonName">
        <w:smartTagPr>
          <w:attr w:name="ProductID" w:val="la Componente Rumore"/>
        </w:smartTagPr>
        <w:r w:rsidRPr="00A276C0">
          <w:t>la Componente Rumore</w:t>
        </w:r>
      </w:smartTag>
      <w:r w:rsidRPr="00A276C0">
        <w:t xml:space="preserve"> e Vibrazioni</w:t>
      </w:r>
    </w:p>
    <w:tbl>
      <w:tblPr>
        <w:tblW w:w="9667" w:type="dxa"/>
        <w:tblInd w:w="-1814" w:type="dxa"/>
        <w:tblBorders>
          <w:top w:val="single" w:sz="12" w:space="0" w:color="auto"/>
          <w:left w:val="single" w:sz="12" w:space="0" w:color="auto"/>
          <w:bottom w:val="single" w:sz="12" w:space="0" w:color="auto"/>
          <w:right w:val="single" w:sz="12" w:space="0" w:color="auto"/>
          <w:insideH w:val="single" w:sz="6" w:space="0" w:color="auto"/>
        </w:tblBorders>
        <w:tblLayout w:type="fixed"/>
        <w:tblCellMar>
          <w:left w:w="56" w:type="dxa"/>
          <w:right w:w="56" w:type="dxa"/>
        </w:tblCellMar>
        <w:tblLook w:val="0000"/>
      </w:tblPr>
      <w:tblGrid>
        <w:gridCol w:w="1785"/>
        <w:gridCol w:w="2636"/>
        <w:gridCol w:w="1418"/>
        <w:gridCol w:w="709"/>
        <w:gridCol w:w="3119"/>
      </w:tblGrid>
      <w:tr w:rsidR="004501B1" w:rsidRPr="00A276C0" w:rsidTr="0030789A">
        <w:trPr>
          <w:cantSplit/>
          <w:trHeight w:val="240"/>
          <w:tblHeader/>
        </w:trPr>
        <w:tc>
          <w:tcPr>
            <w:tcW w:w="1785" w:type="dxa"/>
            <w:shd w:val="clear" w:color="auto" w:fill="auto"/>
          </w:tcPr>
          <w:p w:rsidR="004501B1" w:rsidRPr="00A276C0" w:rsidRDefault="004501B1" w:rsidP="0032701A">
            <w:pPr>
              <w:rPr>
                <w:rFonts w:cs="Arial"/>
                <w:b/>
                <w:sz w:val="18"/>
                <w:szCs w:val="18"/>
              </w:rPr>
            </w:pPr>
            <w:r w:rsidRPr="00A276C0">
              <w:rPr>
                <w:rFonts w:cs="Arial"/>
                <w:b/>
                <w:sz w:val="18"/>
                <w:szCs w:val="18"/>
              </w:rPr>
              <w:t>Fase di progetto</w:t>
            </w:r>
          </w:p>
        </w:tc>
        <w:tc>
          <w:tcPr>
            <w:tcW w:w="2636" w:type="dxa"/>
            <w:shd w:val="clear" w:color="auto" w:fill="auto"/>
          </w:tcPr>
          <w:p w:rsidR="004501B1" w:rsidRPr="00A276C0" w:rsidRDefault="004501B1" w:rsidP="0032701A">
            <w:pPr>
              <w:rPr>
                <w:rFonts w:cs="Arial"/>
                <w:b/>
                <w:sz w:val="18"/>
                <w:szCs w:val="18"/>
              </w:rPr>
            </w:pPr>
            <w:r w:rsidRPr="00A276C0">
              <w:rPr>
                <w:rFonts w:cs="Arial"/>
                <w:b/>
                <w:sz w:val="18"/>
                <w:szCs w:val="18"/>
              </w:rPr>
              <w:t>Interferenza potenziale</w:t>
            </w:r>
          </w:p>
        </w:tc>
        <w:tc>
          <w:tcPr>
            <w:tcW w:w="1418" w:type="dxa"/>
          </w:tcPr>
          <w:p w:rsidR="004501B1" w:rsidRPr="00A276C0" w:rsidRDefault="004501B1" w:rsidP="0032701A">
            <w:pPr>
              <w:rPr>
                <w:rFonts w:cs="Arial"/>
                <w:b/>
                <w:sz w:val="18"/>
                <w:szCs w:val="18"/>
              </w:rPr>
            </w:pPr>
            <w:r w:rsidRPr="00A276C0">
              <w:rPr>
                <w:rFonts w:cs="Arial"/>
                <w:b/>
                <w:sz w:val="18"/>
                <w:szCs w:val="18"/>
              </w:rPr>
              <w:t>Area di Influenza</w:t>
            </w:r>
          </w:p>
        </w:tc>
        <w:tc>
          <w:tcPr>
            <w:tcW w:w="709" w:type="dxa"/>
          </w:tcPr>
          <w:p w:rsidR="004501B1" w:rsidRPr="00A276C0" w:rsidRDefault="004501B1" w:rsidP="0032701A">
            <w:pPr>
              <w:jc w:val="center"/>
              <w:rPr>
                <w:rFonts w:cs="Arial"/>
                <w:b/>
                <w:sz w:val="18"/>
                <w:szCs w:val="18"/>
              </w:rPr>
            </w:pPr>
            <w:r w:rsidRPr="00A276C0">
              <w:rPr>
                <w:rFonts w:cs="Arial"/>
                <w:b/>
                <w:sz w:val="18"/>
                <w:szCs w:val="18"/>
              </w:rPr>
              <w:t>S/D/P*</w:t>
            </w:r>
          </w:p>
        </w:tc>
        <w:tc>
          <w:tcPr>
            <w:tcW w:w="3119" w:type="dxa"/>
            <w:shd w:val="clear" w:color="auto" w:fill="auto"/>
          </w:tcPr>
          <w:p w:rsidR="004501B1" w:rsidRPr="00A276C0" w:rsidRDefault="004501B1" w:rsidP="0032701A">
            <w:pPr>
              <w:rPr>
                <w:rFonts w:cs="Arial"/>
                <w:b/>
                <w:sz w:val="18"/>
                <w:szCs w:val="18"/>
              </w:rPr>
            </w:pPr>
            <w:r w:rsidRPr="00A276C0">
              <w:rPr>
                <w:rFonts w:cs="Arial"/>
                <w:b/>
                <w:sz w:val="18"/>
                <w:szCs w:val="18"/>
              </w:rPr>
              <w:t>Misure di Mitigazione</w:t>
            </w:r>
          </w:p>
        </w:tc>
      </w:tr>
      <w:tr w:rsidR="004501B1" w:rsidRPr="00A276C0" w:rsidTr="0030789A">
        <w:trPr>
          <w:cantSplit/>
          <w:trHeight w:val="968"/>
        </w:trPr>
        <w:tc>
          <w:tcPr>
            <w:tcW w:w="1785" w:type="dxa"/>
            <w:shd w:val="clear" w:color="auto" w:fill="auto"/>
            <w:vAlign w:val="center"/>
          </w:tcPr>
          <w:p w:rsidR="004501B1" w:rsidRPr="00A276C0" w:rsidRDefault="004501B1" w:rsidP="0032701A">
            <w:pPr>
              <w:rPr>
                <w:rFonts w:cs="Arial"/>
                <w:sz w:val="18"/>
                <w:szCs w:val="18"/>
              </w:rPr>
            </w:pPr>
            <w:r w:rsidRPr="00A276C0">
              <w:rPr>
                <w:rFonts w:cs="Arial"/>
                <w:sz w:val="18"/>
                <w:szCs w:val="18"/>
              </w:rPr>
              <w:t>Fase di Costruzione</w:t>
            </w:r>
          </w:p>
        </w:tc>
        <w:tc>
          <w:tcPr>
            <w:tcW w:w="2636" w:type="dxa"/>
            <w:shd w:val="clear" w:color="auto" w:fill="auto"/>
            <w:vAlign w:val="center"/>
          </w:tcPr>
          <w:p w:rsidR="004501B1" w:rsidRPr="00A276C0" w:rsidRDefault="004501B1" w:rsidP="0032701A">
            <w:pPr>
              <w:rPr>
                <w:rFonts w:cs="Arial"/>
                <w:sz w:val="18"/>
                <w:szCs w:val="18"/>
              </w:rPr>
            </w:pPr>
            <w:r w:rsidRPr="00A276C0">
              <w:rPr>
                <w:rFonts w:cs="Arial"/>
                <w:sz w:val="18"/>
                <w:szCs w:val="18"/>
              </w:rPr>
              <w:t>Rumorosità attività di cantiere</w:t>
            </w:r>
          </w:p>
        </w:tc>
        <w:tc>
          <w:tcPr>
            <w:tcW w:w="1418" w:type="dxa"/>
            <w:vAlign w:val="center"/>
          </w:tcPr>
          <w:p w:rsidR="004501B1" w:rsidRPr="00A276C0" w:rsidRDefault="004501B1" w:rsidP="0032701A">
            <w:pPr>
              <w:rPr>
                <w:rFonts w:cs="Arial"/>
                <w:sz w:val="18"/>
                <w:szCs w:val="18"/>
              </w:rPr>
            </w:pPr>
            <w:r w:rsidRPr="00A276C0">
              <w:rPr>
                <w:rFonts w:cs="Arial"/>
                <w:sz w:val="18"/>
                <w:szCs w:val="18"/>
              </w:rPr>
              <w:t>Sito</w:t>
            </w:r>
          </w:p>
          <w:p w:rsidR="004501B1" w:rsidRPr="00A276C0" w:rsidRDefault="004501B1" w:rsidP="0032701A">
            <w:pPr>
              <w:rPr>
                <w:rFonts w:cs="Arial"/>
                <w:i/>
                <w:sz w:val="18"/>
                <w:szCs w:val="18"/>
              </w:rPr>
            </w:pPr>
            <w:r w:rsidRPr="00A276C0">
              <w:rPr>
                <w:rFonts w:cs="Arial"/>
                <w:sz w:val="18"/>
                <w:szCs w:val="18"/>
              </w:rPr>
              <w:t xml:space="preserve">Aree di cantiere </w:t>
            </w:r>
          </w:p>
        </w:tc>
        <w:tc>
          <w:tcPr>
            <w:tcW w:w="709" w:type="dxa"/>
            <w:vAlign w:val="center"/>
          </w:tcPr>
          <w:p w:rsidR="004501B1" w:rsidRPr="00A276C0" w:rsidRDefault="004501B1" w:rsidP="0032701A">
            <w:pPr>
              <w:jc w:val="center"/>
              <w:rPr>
                <w:rFonts w:cs="Arial"/>
                <w:sz w:val="18"/>
                <w:szCs w:val="18"/>
              </w:rPr>
            </w:pPr>
            <w:r w:rsidRPr="00A276C0">
              <w:rPr>
                <w:rFonts w:cs="Arial"/>
                <w:sz w:val="18"/>
                <w:szCs w:val="18"/>
              </w:rPr>
              <w:t>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shd w:val="clear" w:color="auto" w:fill="auto"/>
            <w:vAlign w:val="center"/>
          </w:tcPr>
          <w:p w:rsidR="004501B1" w:rsidRPr="00A276C0" w:rsidRDefault="004501B1" w:rsidP="0032701A">
            <w:pPr>
              <w:rPr>
                <w:rFonts w:cs="Arial"/>
                <w:sz w:val="18"/>
                <w:szCs w:val="18"/>
              </w:rPr>
            </w:pPr>
            <w:r w:rsidRPr="00A276C0">
              <w:rPr>
                <w:rFonts w:cs="Arial"/>
                <w:sz w:val="18"/>
                <w:szCs w:val="18"/>
              </w:rPr>
              <w:t>Prescrizioni alle imprese su prestazioni acustiche mezzi d’opera</w:t>
            </w:r>
          </w:p>
        </w:tc>
      </w:tr>
      <w:tr w:rsidR="004501B1" w:rsidRPr="00A276C0" w:rsidTr="0030789A">
        <w:trPr>
          <w:cantSplit/>
          <w:trHeight w:val="80"/>
        </w:trPr>
        <w:tc>
          <w:tcPr>
            <w:tcW w:w="1785" w:type="dxa"/>
            <w:shd w:val="clear" w:color="auto" w:fill="auto"/>
            <w:vAlign w:val="center"/>
          </w:tcPr>
          <w:p w:rsidR="004501B1" w:rsidRPr="00A276C0" w:rsidRDefault="004501B1" w:rsidP="0032701A">
            <w:pPr>
              <w:rPr>
                <w:rFonts w:cs="Arial"/>
                <w:sz w:val="18"/>
                <w:szCs w:val="18"/>
              </w:rPr>
            </w:pPr>
            <w:r w:rsidRPr="00A276C0">
              <w:rPr>
                <w:rFonts w:cs="Arial"/>
                <w:sz w:val="18"/>
                <w:szCs w:val="18"/>
              </w:rPr>
              <w:t>Fase di Esercizio</w:t>
            </w:r>
          </w:p>
        </w:tc>
        <w:tc>
          <w:tcPr>
            <w:tcW w:w="2636" w:type="dxa"/>
            <w:shd w:val="clear" w:color="auto" w:fill="auto"/>
            <w:vAlign w:val="center"/>
          </w:tcPr>
          <w:p w:rsidR="004501B1" w:rsidRPr="00A276C0" w:rsidRDefault="004501B1" w:rsidP="0032701A">
            <w:pPr>
              <w:rPr>
                <w:rFonts w:cs="Arial"/>
                <w:sz w:val="18"/>
                <w:szCs w:val="18"/>
              </w:rPr>
            </w:pPr>
            <w:r w:rsidRPr="00A276C0">
              <w:rPr>
                <w:rFonts w:cs="Arial"/>
                <w:sz w:val="18"/>
                <w:szCs w:val="18"/>
              </w:rPr>
              <w:t>Rumorosità prodotta dall’esercizio dell’impianto</w:t>
            </w:r>
          </w:p>
        </w:tc>
        <w:tc>
          <w:tcPr>
            <w:tcW w:w="1418" w:type="dxa"/>
            <w:vAlign w:val="center"/>
          </w:tcPr>
          <w:p w:rsidR="004501B1" w:rsidRPr="00A276C0" w:rsidRDefault="004501B1" w:rsidP="0032701A">
            <w:pPr>
              <w:rPr>
                <w:rFonts w:cs="Arial"/>
                <w:sz w:val="18"/>
                <w:szCs w:val="18"/>
              </w:rPr>
            </w:pPr>
            <w:r w:rsidRPr="00A276C0">
              <w:rPr>
                <w:rFonts w:cs="Arial"/>
                <w:sz w:val="18"/>
                <w:szCs w:val="18"/>
              </w:rPr>
              <w:t>Sito</w:t>
            </w:r>
          </w:p>
          <w:p w:rsidR="004501B1" w:rsidRPr="00A276C0" w:rsidRDefault="004501B1" w:rsidP="0032701A">
            <w:pPr>
              <w:rPr>
                <w:rFonts w:cs="Arial"/>
                <w:sz w:val="18"/>
                <w:szCs w:val="18"/>
              </w:rPr>
            </w:pPr>
            <w:r w:rsidRPr="00A276C0">
              <w:rPr>
                <w:rFonts w:cs="Arial"/>
                <w:sz w:val="18"/>
                <w:szCs w:val="18"/>
              </w:rPr>
              <w:t>Aree limitrofe</w:t>
            </w:r>
          </w:p>
        </w:tc>
        <w:tc>
          <w:tcPr>
            <w:tcW w:w="709" w:type="dxa"/>
            <w:vAlign w:val="center"/>
          </w:tcPr>
          <w:p w:rsidR="004501B1" w:rsidRPr="00A276C0" w:rsidRDefault="004501B1" w:rsidP="0032701A">
            <w:pPr>
              <w:jc w:val="center"/>
              <w:rPr>
                <w:rFonts w:cs="Arial"/>
                <w:sz w:val="18"/>
                <w:szCs w:val="18"/>
              </w:rPr>
            </w:pPr>
            <w:r w:rsidRPr="00A276C0">
              <w:rPr>
                <w:rFonts w:cs="Arial"/>
                <w:sz w:val="18"/>
                <w:szCs w:val="18"/>
              </w:rPr>
              <w:t>S</w:t>
            </w:r>
          </w:p>
          <w:p w:rsidR="004501B1" w:rsidRPr="00A276C0" w:rsidRDefault="004501B1" w:rsidP="0032701A">
            <w:pPr>
              <w:jc w:val="center"/>
              <w:rPr>
                <w:rFonts w:cs="Arial"/>
                <w:sz w:val="18"/>
                <w:szCs w:val="18"/>
              </w:rPr>
            </w:pPr>
            <w:r w:rsidRPr="00A276C0">
              <w:rPr>
                <w:rFonts w:cs="Arial"/>
                <w:sz w:val="18"/>
                <w:szCs w:val="18"/>
              </w:rPr>
              <w:t>P</w:t>
            </w:r>
          </w:p>
          <w:p w:rsidR="004501B1" w:rsidRPr="00A276C0" w:rsidRDefault="004501B1" w:rsidP="0032701A">
            <w:pPr>
              <w:jc w:val="center"/>
              <w:rPr>
                <w:rFonts w:cs="Arial"/>
                <w:sz w:val="18"/>
                <w:szCs w:val="18"/>
              </w:rPr>
            </w:pPr>
            <w:r w:rsidRPr="00A276C0">
              <w:rPr>
                <w:rFonts w:cs="Arial"/>
                <w:sz w:val="18"/>
                <w:szCs w:val="18"/>
              </w:rPr>
              <w:t>R</w:t>
            </w:r>
          </w:p>
        </w:tc>
        <w:tc>
          <w:tcPr>
            <w:tcW w:w="3119" w:type="dxa"/>
            <w:shd w:val="clear" w:color="auto" w:fill="auto"/>
            <w:vAlign w:val="center"/>
          </w:tcPr>
          <w:p w:rsidR="004501B1" w:rsidRPr="00A276C0" w:rsidRDefault="004501B1" w:rsidP="0032701A">
            <w:pPr>
              <w:rPr>
                <w:rFonts w:cs="Arial"/>
                <w:sz w:val="18"/>
                <w:szCs w:val="18"/>
              </w:rPr>
            </w:pPr>
            <w:r w:rsidRPr="00A276C0">
              <w:rPr>
                <w:rFonts w:cs="Arial"/>
                <w:sz w:val="18"/>
                <w:szCs w:val="18"/>
              </w:rPr>
              <w:t>Adozione componenti di impianto con potenze acustiche idonee al rispetto dei limiti normativi</w:t>
            </w:r>
          </w:p>
          <w:p w:rsidR="004501B1" w:rsidRPr="00A276C0" w:rsidRDefault="004501B1" w:rsidP="0032701A">
            <w:pPr>
              <w:rPr>
                <w:rFonts w:cs="Arial"/>
                <w:sz w:val="18"/>
                <w:szCs w:val="18"/>
              </w:rPr>
            </w:pPr>
            <w:r w:rsidRPr="00A276C0">
              <w:rPr>
                <w:rFonts w:cs="Arial"/>
                <w:sz w:val="18"/>
                <w:szCs w:val="18"/>
              </w:rPr>
              <w:t>Collocazione apparecchiature rumorose in edifici</w:t>
            </w:r>
          </w:p>
        </w:tc>
      </w:tr>
      <w:tr w:rsidR="004501B1" w:rsidRPr="00A276C0" w:rsidTr="0030789A">
        <w:trPr>
          <w:cantSplit/>
          <w:trHeight w:val="240"/>
        </w:trPr>
        <w:tc>
          <w:tcPr>
            <w:tcW w:w="1785" w:type="dxa"/>
            <w:shd w:val="clear" w:color="auto" w:fill="auto"/>
            <w:vAlign w:val="center"/>
          </w:tcPr>
          <w:p w:rsidR="004501B1" w:rsidRPr="00A276C0" w:rsidRDefault="004501B1" w:rsidP="0032701A">
            <w:pPr>
              <w:rPr>
                <w:rFonts w:cs="Arial"/>
                <w:sz w:val="18"/>
                <w:szCs w:val="18"/>
              </w:rPr>
            </w:pPr>
            <w:r w:rsidRPr="00A276C0">
              <w:rPr>
                <w:rFonts w:cs="Arial"/>
                <w:sz w:val="18"/>
                <w:szCs w:val="18"/>
              </w:rPr>
              <w:t>Fase di Fine Esercizio</w:t>
            </w:r>
          </w:p>
        </w:tc>
        <w:tc>
          <w:tcPr>
            <w:tcW w:w="2636" w:type="dxa"/>
            <w:shd w:val="clear" w:color="auto" w:fill="auto"/>
            <w:vAlign w:val="center"/>
          </w:tcPr>
          <w:p w:rsidR="004501B1" w:rsidRPr="00A276C0" w:rsidRDefault="004501B1" w:rsidP="0032701A">
            <w:pPr>
              <w:rPr>
                <w:rFonts w:cs="Arial"/>
                <w:sz w:val="18"/>
                <w:szCs w:val="18"/>
              </w:rPr>
            </w:pPr>
            <w:r w:rsidRPr="00A276C0">
              <w:rPr>
                <w:rFonts w:cs="Arial"/>
                <w:sz w:val="18"/>
                <w:szCs w:val="18"/>
              </w:rPr>
              <w:t>Smontaggio dei componenti di impianto e demolizione delle fondazioni</w:t>
            </w:r>
          </w:p>
        </w:tc>
        <w:tc>
          <w:tcPr>
            <w:tcW w:w="1418" w:type="dxa"/>
            <w:vAlign w:val="center"/>
          </w:tcPr>
          <w:p w:rsidR="004501B1" w:rsidRPr="00A276C0" w:rsidRDefault="004501B1" w:rsidP="0032701A">
            <w:pPr>
              <w:rPr>
                <w:rFonts w:cs="Arial"/>
                <w:sz w:val="18"/>
                <w:szCs w:val="18"/>
              </w:rPr>
            </w:pPr>
            <w:r w:rsidRPr="00A276C0">
              <w:rPr>
                <w:rFonts w:cs="Arial"/>
                <w:sz w:val="18"/>
                <w:szCs w:val="18"/>
              </w:rPr>
              <w:t>Area di sito</w:t>
            </w:r>
          </w:p>
        </w:tc>
        <w:tc>
          <w:tcPr>
            <w:tcW w:w="709" w:type="dxa"/>
            <w:vAlign w:val="center"/>
          </w:tcPr>
          <w:p w:rsidR="004501B1" w:rsidRPr="00A276C0" w:rsidRDefault="004501B1" w:rsidP="0032701A">
            <w:pPr>
              <w:jc w:val="center"/>
              <w:rPr>
                <w:rFonts w:cs="Arial"/>
                <w:sz w:val="18"/>
                <w:szCs w:val="18"/>
              </w:rPr>
            </w:pPr>
            <w:r w:rsidRPr="00A276C0">
              <w:rPr>
                <w:rFonts w:cs="Arial"/>
                <w:sz w:val="18"/>
                <w:szCs w:val="18"/>
              </w:rPr>
              <w:t>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shd w:val="clear" w:color="auto" w:fill="auto"/>
            <w:vAlign w:val="center"/>
          </w:tcPr>
          <w:p w:rsidR="004501B1" w:rsidRPr="00A276C0" w:rsidRDefault="004501B1" w:rsidP="0032701A">
            <w:pPr>
              <w:rPr>
                <w:rFonts w:cs="Arial"/>
                <w:sz w:val="18"/>
                <w:szCs w:val="18"/>
              </w:rPr>
            </w:pPr>
            <w:r w:rsidRPr="00A276C0">
              <w:rPr>
                <w:rFonts w:cs="Arial"/>
                <w:sz w:val="18"/>
                <w:szCs w:val="18"/>
              </w:rPr>
              <w:t>Analoghe alla fase di costruzione</w:t>
            </w:r>
          </w:p>
        </w:tc>
      </w:tr>
      <w:tr w:rsidR="004501B1" w:rsidRPr="00A276C0" w:rsidTr="0030789A">
        <w:trPr>
          <w:cantSplit/>
          <w:trHeight w:val="240"/>
        </w:trPr>
        <w:tc>
          <w:tcPr>
            <w:tcW w:w="9667" w:type="dxa"/>
            <w:gridSpan w:val="5"/>
            <w:shd w:val="clear" w:color="auto" w:fill="auto"/>
            <w:vAlign w:val="center"/>
          </w:tcPr>
          <w:p w:rsidR="004501B1" w:rsidRPr="00A276C0" w:rsidRDefault="004501B1" w:rsidP="0032701A">
            <w:pPr>
              <w:rPr>
                <w:rFonts w:cs="Arial"/>
                <w:sz w:val="18"/>
                <w:szCs w:val="18"/>
              </w:rPr>
            </w:pPr>
            <w:r w:rsidRPr="00A276C0">
              <w:rPr>
                <w:rFonts w:cs="Arial"/>
                <w:sz w:val="18"/>
                <w:szCs w:val="18"/>
              </w:rPr>
              <w:t>Note:</w:t>
            </w:r>
          </w:p>
          <w:p w:rsidR="004501B1" w:rsidRPr="00A276C0" w:rsidRDefault="004501B1" w:rsidP="0032701A">
            <w:pPr>
              <w:rPr>
                <w:rFonts w:cs="Arial"/>
                <w:sz w:val="18"/>
                <w:szCs w:val="18"/>
              </w:rPr>
            </w:pPr>
            <w:r w:rsidRPr="00A276C0">
              <w:rPr>
                <w:rFonts w:cs="Arial"/>
                <w:sz w:val="18"/>
                <w:szCs w:val="18"/>
              </w:rPr>
              <w:t>* S/D/P: Significatività, Durata, Persistenza dell’Interferenza Ambientale</w:t>
            </w:r>
          </w:p>
          <w:p w:rsidR="004501B1" w:rsidRPr="00A276C0" w:rsidRDefault="004501B1" w:rsidP="0032701A">
            <w:pPr>
              <w:rPr>
                <w:rFonts w:cs="Arial"/>
                <w:sz w:val="18"/>
                <w:szCs w:val="18"/>
              </w:rPr>
            </w:pPr>
            <w:r w:rsidRPr="00A276C0">
              <w:rPr>
                <w:rFonts w:cs="Arial"/>
                <w:sz w:val="18"/>
                <w:szCs w:val="18"/>
              </w:rPr>
              <w:t>S = Significativo; NS = Non Significativo</w:t>
            </w:r>
          </w:p>
          <w:p w:rsidR="004501B1" w:rsidRPr="00A276C0" w:rsidRDefault="004501B1" w:rsidP="0032701A">
            <w:pPr>
              <w:rPr>
                <w:rFonts w:cs="Arial"/>
                <w:sz w:val="18"/>
                <w:szCs w:val="18"/>
              </w:rPr>
            </w:pPr>
            <w:r w:rsidRPr="00A276C0">
              <w:rPr>
                <w:rFonts w:cs="Arial"/>
                <w:sz w:val="18"/>
                <w:szCs w:val="18"/>
              </w:rPr>
              <w:t>T = Temporaneo; P = Permanente;</w:t>
            </w:r>
          </w:p>
          <w:p w:rsidR="004501B1" w:rsidRPr="00A276C0" w:rsidRDefault="004501B1" w:rsidP="0032701A">
            <w:pPr>
              <w:rPr>
                <w:rFonts w:cs="Arial"/>
                <w:sz w:val="18"/>
                <w:szCs w:val="18"/>
              </w:rPr>
            </w:pPr>
            <w:r w:rsidRPr="00A276C0">
              <w:rPr>
                <w:rFonts w:cs="Arial"/>
                <w:sz w:val="18"/>
                <w:szCs w:val="18"/>
              </w:rPr>
              <w:t>R = Reversibile; NR = Non reversibile</w:t>
            </w:r>
          </w:p>
        </w:tc>
      </w:tr>
    </w:tbl>
    <w:p w:rsidR="004501B1" w:rsidRPr="00A276C0" w:rsidRDefault="004501B1" w:rsidP="0032701A">
      <w:pPr>
        <w:rPr>
          <w:rFonts w:cs="Arial"/>
        </w:rPr>
      </w:pPr>
    </w:p>
    <w:p w:rsidR="004501B1" w:rsidRPr="00A276C0" w:rsidRDefault="004501B1" w:rsidP="0032701A">
      <w:pPr>
        <w:rPr>
          <w:rFonts w:cs="Arial"/>
        </w:rPr>
      </w:pPr>
    </w:p>
    <w:p w:rsidR="004501B1" w:rsidRPr="00A276C0" w:rsidRDefault="004501B1" w:rsidP="0032701A">
      <w:pPr>
        <w:pStyle w:val="Titolo3STEAM"/>
      </w:pPr>
      <w:bookmarkStart w:id="125" w:name="_Toc203212993"/>
      <w:bookmarkStart w:id="126" w:name="_Toc316315389"/>
      <w:r w:rsidRPr="00A276C0">
        <w:t>Traffico</w:t>
      </w:r>
      <w:bookmarkEnd w:id="125"/>
      <w:bookmarkEnd w:id="126"/>
    </w:p>
    <w:p w:rsidR="004501B1" w:rsidRPr="00A276C0" w:rsidRDefault="004501B1" w:rsidP="0032701A">
      <w:pPr>
        <w:rPr>
          <w:rFonts w:cs="Arial"/>
        </w:rPr>
      </w:pPr>
      <w:r w:rsidRPr="00A276C0">
        <w:rPr>
          <w:rFonts w:cs="Arial"/>
        </w:rPr>
        <w:t>Nella tabella seguente si riportano le potenziali interferenze della centrale con la componente traffico.</w:t>
      </w:r>
    </w:p>
    <w:p w:rsidR="00B631C8" w:rsidRPr="00A276C0" w:rsidRDefault="00B631C8" w:rsidP="0032701A">
      <w:pPr>
        <w:rPr>
          <w:rFonts w:cs="Arial"/>
        </w:rPr>
      </w:pPr>
    </w:p>
    <w:p w:rsidR="004501B1" w:rsidRPr="00A276C0" w:rsidRDefault="004501B1" w:rsidP="0032701A">
      <w:pPr>
        <w:pStyle w:val="TitoloTabellaSTEAM"/>
      </w:pPr>
      <w:r w:rsidRPr="00A276C0">
        <w:t>Tabella 3.</w:t>
      </w:r>
      <w:r w:rsidR="00DB42CF" w:rsidRPr="00A276C0">
        <w:t>7</w:t>
      </w:r>
      <w:r w:rsidRPr="00A276C0">
        <w:t>.7a</w:t>
      </w:r>
      <w:r w:rsidRPr="00A276C0">
        <w:tab/>
        <w:t>Interferenze Potenziali per la Componente Traffico</w:t>
      </w:r>
    </w:p>
    <w:tbl>
      <w:tblPr>
        <w:tblW w:w="9667" w:type="dxa"/>
        <w:tblInd w:w="-1814" w:type="dxa"/>
        <w:tblLayout w:type="fixed"/>
        <w:tblCellMar>
          <w:left w:w="56" w:type="dxa"/>
          <w:right w:w="56" w:type="dxa"/>
        </w:tblCellMar>
        <w:tblLook w:val="0000"/>
      </w:tblPr>
      <w:tblGrid>
        <w:gridCol w:w="1785"/>
        <w:gridCol w:w="2636"/>
        <w:gridCol w:w="1418"/>
        <w:gridCol w:w="709"/>
        <w:gridCol w:w="3119"/>
      </w:tblGrid>
      <w:tr w:rsidR="004501B1" w:rsidRPr="00A276C0" w:rsidTr="0030789A">
        <w:trPr>
          <w:cantSplit/>
          <w:trHeight w:val="240"/>
          <w:tblHeader/>
        </w:trPr>
        <w:tc>
          <w:tcPr>
            <w:tcW w:w="1785" w:type="dxa"/>
            <w:tcBorders>
              <w:top w:val="single" w:sz="12" w:space="0" w:color="auto"/>
              <w:left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Fase di progetto</w:t>
            </w:r>
          </w:p>
        </w:tc>
        <w:tc>
          <w:tcPr>
            <w:tcW w:w="2636" w:type="dxa"/>
            <w:tcBorders>
              <w:top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Interferenza potenziale</w:t>
            </w:r>
          </w:p>
        </w:tc>
        <w:tc>
          <w:tcPr>
            <w:tcW w:w="1418" w:type="dxa"/>
            <w:tcBorders>
              <w:top w:val="single" w:sz="12" w:space="0" w:color="auto"/>
              <w:bottom w:val="single" w:sz="6" w:space="0" w:color="auto"/>
            </w:tcBorders>
          </w:tcPr>
          <w:p w:rsidR="004501B1" w:rsidRPr="00A276C0" w:rsidRDefault="004501B1" w:rsidP="0032701A">
            <w:pPr>
              <w:rPr>
                <w:rFonts w:cs="Arial"/>
                <w:b/>
                <w:sz w:val="18"/>
                <w:szCs w:val="18"/>
              </w:rPr>
            </w:pPr>
            <w:r w:rsidRPr="00A276C0">
              <w:rPr>
                <w:rFonts w:cs="Arial"/>
                <w:b/>
                <w:sz w:val="18"/>
                <w:szCs w:val="18"/>
              </w:rPr>
              <w:t>Area di Influenza</w:t>
            </w:r>
          </w:p>
        </w:tc>
        <w:tc>
          <w:tcPr>
            <w:tcW w:w="709" w:type="dxa"/>
            <w:tcBorders>
              <w:top w:val="single" w:sz="12" w:space="0" w:color="auto"/>
              <w:bottom w:val="single" w:sz="6" w:space="0" w:color="auto"/>
            </w:tcBorders>
          </w:tcPr>
          <w:p w:rsidR="004501B1" w:rsidRPr="00A276C0" w:rsidRDefault="004501B1" w:rsidP="0032701A">
            <w:pPr>
              <w:jc w:val="center"/>
              <w:rPr>
                <w:rFonts w:cs="Arial"/>
                <w:b/>
                <w:sz w:val="18"/>
                <w:szCs w:val="18"/>
              </w:rPr>
            </w:pPr>
            <w:r w:rsidRPr="00A276C0">
              <w:rPr>
                <w:rFonts w:cs="Arial"/>
                <w:b/>
                <w:sz w:val="18"/>
                <w:szCs w:val="18"/>
              </w:rPr>
              <w:t>S/D/P*</w:t>
            </w:r>
          </w:p>
        </w:tc>
        <w:tc>
          <w:tcPr>
            <w:tcW w:w="3119" w:type="dxa"/>
            <w:tcBorders>
              <w:top w:val="single" w:sz="12" w:space="0" w:color="auto"/>
              <w:bottom w:val="single" w:sz="6" w:space="0" w:color="auto"/>
              <w:right w:val="single" w:sz="12"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Misure di Mitigazione</w:t>
            </w:r>
          </w:p>
        </w:tc>
      </w:tr>
      <w:tr w:rsidR="004501B1" w:rsidRPr="00A276C0" w:rsidTr="0030789A">
        <w:trPr>
          <w:cantSplit/>
          <w:trHeight w:val="968"/>
        </w:trPr>
        <w:tc>
          <w:tcPr>
            <w:tcW w:w="1785" w:type="dxa"/>
            <w:tcBorders>
              <w:top w:val="single" w:sz="6" w:space="0" w:color="auto"/>
              <w:lef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Fase di Costruzione</w:t>
            </w:r>
          </w:p>
        </w:tc>
        <w:tc>
          <w:tcPr>
            <w:tcW w:w="2636"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Traffico correlato alle attività di cantiere</w:t>
            </w:r>
          </w:p>
        </w:tc>
        <w:tc>
          <w:tcPr>
            <w:tcW w:w="1418" w:type="dxa"/>
            <w:tcBorders>
              <w:top w:val="single" w:sz="6" w:space="0" w:color="auto"/>
              <w:bottom w:val="single" w:sz="6" w:space="0" w:color="auto"/>
            </w:tcBorders>
            <w:vAlign w:val="center"/>
          </w:tcPr>
          <w:p w:rsidR="004501B1" w:rsidRPr="00A276C0" w:rsidRDefault="004501B1" w:rsidP="0032701A">
            <w:pPr>
              <w:rPr>
                <w:rFonts w:cs="Arial"/>
                <w:sz w:val="18"/>
                <w:szCs w:val="18"/>
              </w:rPr>
            </w:pPr>
            <w:r w:rsidRPr="00A276C0">
              <w:rPr>
                <w:rFonts w:cs="Arial"/>
                <w:sz w:val="18"/>
                <w:szCs w:val="18"/>
              </w:rPr>
              <w:t>Sito</w:t>
            </w:r>
          </w:p>
          <w:p w:rsidR="004501B1" w:rsidRPr="00A276C0" w:rsidRDefault="004501B1" w:rsidP="0032701A">
            <w:pPr>
              <w:rPr>
                <w:rFonts w:cs="Arial"/>
                <w:sz w:val="18"/>
                <w:szCs w:val="18"/>
              </w:rPr>
            </w:pPr>
            <w:r w:rsidRPr="00A276C0">
              <w:rPr>
                <w:rFonts w:cs="Arial"/>
                <w:sz w:val="18"/>
                <w:szCs w:val="18"/>
              </w:rPr>
              <w:t>Aree di cantiere</w:t>
            </w:r>
          </w:p>
          <w:p w:rsidR="004501B1" w:rsidRPr="00A276C0" w:rsidRDefault="004501B1" w:rsidP="0032701A">
            <w:pPr>
              <w:rPr>
                <w:rFonts w:cs="Arial"/>
                <w:i/>
                <w:sz w:val="18"/>
                <w:szCs w:val="18"/>
              </w:rPr>
            </w:pPr>
            <w:r w:rsidRPr="00A276C0">
              <w:rPr>
                <w:rFonts w:cs="Arial"/>
                <w:sz w:val="18"/>
                <w:szCs w:val="18"/>
              </w:rPr>
              <w:t xml:space="preserve">Viabilità di accesso </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37316" w:rsidP="0032701A">
            <w:pPr>
              <w:rPr>
                <w:rFonts w:cs="Arial"/>
                <w:sz w:val="18"/>
                <w:szCs w:val="18"/>
              </w:rPr>
            </w:pPr>
            <w:r w:rsidRPr="00A276C0">
              <w:rPr>
                <w:rFonts w:cs="Arial"/>
                <w:sz w:val="18"/>
                <w:szCs w:val="18"/>
              </w:rPr>
              <w:t>Ottimizzazione dei percorsi e degli orari</w:t>
            </w:r>
          </w:p>
        </w:tc>
      </w:tr>
      <w:tr w:rsidR="004501B1" w:rsidRPr="00A276C0" w:rsidTr="00115F32">
        <w:trPr>
          <w:cantSplit/>
          <w:trHeight w:val="80"/>
        </w:trPr>
        <w:tc>
          <w:tcPr>
            <w:tcW w:w="1785" w:type="dxa"/>
            <w:tcBorders>
              <w:top w:val="single" w:sz="6" w:space="0" w:color="auto"/>
              <w:left w:val="single" w:sz="12"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Fase di Esercizio</w:t>
            </w:r>
          </w:p>
        </w:tc>
        <w:tc>
          <w:tcPr>
            <w:tcW w:w="2636"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Traffico correlato all’esercizio dell’impianto</w:t>
            </w:r>
          </w:p>
        </w:tc>
        <w:tc>
          <w:tcPr>
            <w:tcW w:w="1418" w:type="dxa"/>
            <w:tcBorders>
              <w:top w:val="single" w:sz="6" w:space="0" w:color="auto"/>
              <w:bottom w:val="single" w:sz="6" w:space="0" w:color="auto"/>
            </w:tcBorders>
            <w:vAlign w:val="center"/>
          </w:tcPr>
          <w:p w:rsidR="004501B1" w:rsidRPr="00A276C0" w:rsidRDefault="004501B1" w:rsidP="0032701A">
            <w:pPr>
              <w:rPr>
                <w:rFonts w:cs="Arial"/>
                <w:sz w:val="18"/>
                <w:szCs w:val="18"/>
              </w:rPr>
            </w:pPr>
            <w:r w:rsidRPr="00A276C0">
              <w:rPr>
                <w:rFonts w:cs="Arial"/>
                <w:sz w:val="18"/>
                <w:szCs w:val="18"/>
              </w:rPr>
              <w:t>Sito</w:t>
            </w:r>
          </w:p>
          <w:p w:rsidR="004501B1" w:rsidRPr="00A276C0" w:rsidRDefault="004501B1" w:rsidP="0032701A">
            <w:pPr>
              <w:rPr>
                <w:rFonts w:cs="Arial"/>
                <w:sz w:val="18"/>
                <w:szCs w:val="18"/>
              </w:rPr>
            </w:pPr>
            <w:r w:rsidRPr="00A276C0">
              <w:rPr>
                <w:rFonts w:cs="Arial"/>
                <w:sz w:val="18"/>
                <w:szCs w:val="18"/>
              </w:rPr>
              <w:t>Viabilità di Accesso</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S</w:t>
            </w:r>
          </w:p>
          <w:p w:rsidR="004501B1" w:rsidRPr="00A276C0" w:rsidRDefault="004501B1" w:rsidP="0032701A">
            <w:pPr>
              <w:jc w:val="center"/>
              <w:rPr>
                <w:rFonts w:cs="Arial"/>
                <w:sz w:val="18"/>
                <w:szCs w:val="18"/>
              </w:rPr>
            </w:pPr>
            <w:r w:rsidRPr="00A276C0">
              <w:rPr>
                <w:rFonts w:cs="Arial"/>
                <w:sz w:val="18"/>
                <w:szCs w:val="18"/>
              </w:rPr>
              <w:t>P</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37316" w:rsidP="0032701A">
            <w:pPr>
              <w:rPr>
                <w:rFonts w:cs="Arial"/>
                <w:sz w:val="18"/>
                <w:szCs w:val="18"/>
              </w:rPr>
            </w:pPr>
            <w:r w:rsidRPr="00A276C0">
              <w:rPr>
                <w:rFonts w:cs="Arial"/>
                <w:sz w:val="18"/>
                <w:szCs w:val="18"/>
              </w:rPr>
              <w:t>Ottimizzazione dei percorsi</w:t>
            </w:r>
            <w:r w:rsidR="009C4144" w:rsidRPr="00A276C0">
              <w:rPr>
                <w:rFonts w:cs="Arial"/>
                <w:sz w:val="18"/>
                <w:szCs w:val="18"/>
              </w:rPr>
              <w:t xml:space="preserve"> e degli orari</w:t>
            </w:r>
          </w:p>
        </w:tc>
      </w:tr>
      <w:tr w:rsidR="004501B1" w:rsidRPr="00A276C0" w:rsidTr="00115F32">
        <w:trPr>
          <w:cantSplit/>
          <w:trHeight w:val="240"/>
        </w:trPr>
        <w:tc>
          <w:tcPr>
            <w:tcW w:w="1785" w:type="dxa"/>
            <w:tcBorders>
              <w:top w:val="single" w:sz="6" w:space="0" w:color="auto"/>
              <w:left w:val="single" w:sz="12"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lastRenderedPageBreak/>
              <w:t>Fase di Fine Esercizio</w:t>
            </w:r>
          </w:p>
        </w:tc>
        <w:tc>
          <w:tcPr>
            <w:tcW w:w="2636" w:type="dxa"/>
            <w:tcBorders>
              <w:top w:val="single" w:sz="6" w:space="0" w:color="auto"/>
              <w:bottom w:val="single" w:sz="6"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Traffico correlato alle attività di smontaggio dei componenti di impianto e di demolizione delle fondazioni</w:t>
            </w:r>
          </w:p>
        </w:tc>
        <w:tc>
          <w:tcPr>
            <w:tcW w:w="1418" w:type="dxa"/>
            <w:tcBorders>
              <w:top w:val="single" w:sz="6" w:space="0" w:color="auto"/>
              <w:bottom w:val="single" w:sz="6" w:space="0" w:color="auto"/>
            </w:tcBorders>
            <w:vAlign w:val="center"/>
          </w:tcPr>
          <w:p w:rsidR="004501B1" w:rsidRPr="00A276C0" w:rsidRDefault="004501B1" w:rsidP="0032701A">
            <w:pPr>
              <w:rPr>
                <w:rFonts w:cs="Arial"/>
                <w:sz w:val="18"/>
                <w:szCs w:val="18"/>
              </w:rPr>
            </w:pPr>
            <w:r w:rsidRPr="00A276C0">
              <w:rPr>
                <w:rFonts w:cs="Arial"/>
                <w:sz w:val="18"/>
                <w:szCs w:val="18"/>
              </w:rPr>
              <w:t>Sito</w:t>
            </w:r>
          </w:p>
          <w:p w:rsidR="004501B1" w:rsidRPr="00A276C0" w:rsidRDefault="004501B1" w:rsidP="0032701A">
            <w:pPr>
              <w:rPr>
                <w:rFonts w:cs="Arial"/>
                <w:sz w:val="18"/>
                <w:szCs w:val="18"/>
              </w:rPr>
            </w:pPr>
            <w:r w:rsidRPr="00A276C0">
              <w:rPr>
                <w:rFonts w:cs="Arial"/>
                <w:sz w:val="18"/>
                <w:szCs w:val="18"/>
              </w:rPr>
              <w:t>Aree di cantiere</w:t>
            </w:r>
          </w:p>
          <w:p w:rsidR="004501B1" w:rsidRPr="00A276C0" w:rsidRDefault="004501B1" w:rsidP="0032701A">
            <w:pPr>
              <w:rPr>
                <w:rFonts w:cs="Arial"/>
                <w:i/>
                <w:sz w:val="18"/>
                <w:szCs w:val="18"/>
              </w:rPr>
            </w:pPr>
            <w:r w:rsidRPr="00A276C0">
              <w:rPr>
                <w:rFonts w:cs="Arial"/>
                <w:sz w:val="18"/>
                <w:szCs w:val="18"/>
              </w:rPr>
              <w:t xml:space="preserve">Viabilità di accesso </w:t>
            </w:r>
          </w:p>
        </w:tc>
        <w:tc>
          <w:tcPr>
            <w:tcW w:w="709" w:type="dxa"/>
            <w:tcBorders>
              <w:top w:val="single" w:sz="6" w:space="0" w:color="auto"/>
              <w:bottom w:val="single" w:sz="6" w:space="0" w:color="auto"/>
            </w:tcBorders>
            <w:vAlign w:val="center"/>
          </w:tcPr>
          <w:p w:rsidR="004501B1" w:rsidRPr="00A276C0" w:rsidRDefault="004501B1" w:rsidP="0032701A">
            <w:pPr>
              <w:jc w:val="center"/>
              <w:rPr>
                <w:rFonts w:cs="Arial"/>
                <w:sz w:val="18"/>
                <w:szCs w:val="18"/>
              </w:rPr>
            </w:pPr>
            <w:r w:rsidRPr="00A276C0">
              <w:rPr>
                <w:rFonts w:cs="Arial"/>
                <w:sz w:val="18"/>
                <w:szCs w:val="18"/>
              </w:rPr>
              <w:t>S</w:t>
            </w:r>
          </w:p>
          <w:p w:rsidR="004501B1" w:rsidRPr="00A276C0" w:rsidRDefault="004501B1" w:rsidP="0032701A">
            <w:pPr>
              <w:jc w:val="center"/>
              <w:rPr>
                <w:rFonts w:cs="Arial"/>
                <w:sz w:val="18"/>
                <w:szCs w:val="18"/>
              </w:rPr>
            </w:pPr>
            <w:r w:rsidRPr="00A276C0">
              <w:rPr>
                <w:rFonts w:cs="Arial"/>
                <w:sz w:val="18"/>
                <w:szCs w:val="18"/>
              </w:rPr>
              <w:t>T</w:t>
            </w:r>
          </w:p>
          <w:p w:rsidR="004501B1" w:rsidRPr="00A276C0" w:rsidRDefault="004501B1" w:rsidP="0032701A">
            <w:pPr>
              <w:jc w:val="center"/>
              <w:rPr>
                <w:rFonts w:cs="Arial"/>
                <w:sz w:val="18"/>
                <w:szCs w:val="18"/>
              </w:rPr>
            </w:pPr>
            <w:r w:rsidRPr="00A276C0">
              <w:rPr>
                <w:rFonts w:cs="Arial"/>
                <w:sz w:val="18"/>
                <w:szCs w:val="18"/>
              </w:rPr>
              <w:t>R</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37316" w:rsidP="0032701A">
            <w:pPr>
              <w:rPr>
                <w:rFonts w:cs="Arial"/>
                <w:sz w:val="18"/>
                <w:szCs w:val="18"/>
              </w:rPr>
            </w:pPr>
            <w:r w:rsidRPr="00A276C0">
              <w:rPr>
                <w:rFonts w:cs="Arial"/>
                <w:sz w:val="18"/>
                <w:szCs w:val="18"/>
              </w:rPr>
              <w:t>Ottimizzazione dei percorsi e degli orari</w:t>
            </w:r>
          </w:p>
        </w:tc>
      </w:tr>
      <w:tr w:rsidR="004501B1" w:rsidRPr="00A276C0" w:rsidTr="0030789A">
        <w:trPr>
          <w:cantSplit/>
          <w:trHeight w:val="240"/>
        </w:trPr>
        <w:tc>
          <w:tcPr>
            <w:tcW w:w="9667" w:type="dxa"/>
            <w:gridSpan w:val="5"/>
            <w:tcBorders>
              <w:top w:val="single" w:sz="6" w:space="0" w:color="auto"/>
              <w:left w:val="single" w:sz="12" w:space="0" w:color="auto"/>
              <w:bottom w:val="single" w:sz="12"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Note:</w:t>
            </w:r>
          </w:p>
          <w:p w:rsidR="004501B1" w:rsidRPr="00A276C0" w:rsidRDefault="004501B1" w:rsidP="0032701A">
            <w:pPr>
              <w:rPr>
                <w:rFonts w:cs="Arial"/>
                <w:sz w:val="18"/>
                <w:szCs w:val="18"/>
              </w:rPr>
            </w:pPr>
            <w:r w:rsidRPr="00A276C0">
              <w:rPr>
                <w:rFonts w:cs="Arial"/>
                <w:sz w:val="18"/>
                <w:szCs w:val="18"/>
              </w:rPr>
              <w:t>* S/D/P: Significatività, Durata, Persistenza dell’Interferenza Ambientale</w:t>
            </w:r>
          </w:p>
          <w:p w:rsidR="004501B1" w:rsidRPr="00A276C0" w:rsidRDefault="004501B1" w:rsidP="0032701A">
            <w:pPr>
              <w:rPr>
                <w:rFonts w:cs="Arial"/>
                <w:sz w:val="18"/>
                <w:szCs w:val="18"/>
              </w:rPr>
            </w:pPr>
            <w:r w:rsidRPr="00A276C0">
              <w:rPr>
                <w:rFonts w:cs="Arial"/>
                <w:sz w:val="18"/>
                <w:szCs w:val="18"/>
              </w:rPr>
              <w:t>S = Significativo; NS = Non Significativo</w:t>
            </w:r>
          </w:p>
          <w:p w:rsidR="004501B1" w:rsidRPr="00A276C0" w:rsidRDefault="004501B1" w:rsidP="0032701A">
            <w:pPr>
              <w:rPr>
                <w:rFonts w:cs="Arial"/>
                <w:sz w:val="18"/>
                <w:szCs w:val="18"/>
              </w:rPr>
            </w:pPr>
            <w:r w:rsidRPr="00A276C0">
              <w:rPr>
                <w:rFonts w:cs="Arial"/>
                <w:sz w:val="18"/>
                <w:szCs w:val="18"/>
              </w:rPr>
              <w:t>T = Temporaneo; P = Permanente;</w:t>
            </w:r>
          </w:p>
          <w:p w:rsidR="004501B1" w:rsidRPr="00A276C0" w:rsidRDefault="004501B1" w:rsidP="0032701A">
            <w:pPr>
              <w:rPr>
                <w:rFonts w:cs="Arial"/>
                <w:sz w:val="18"/>
                <w:szCs w:val="18"/>
              </w:rPr>
            </w:pPr>
            <w:r w:rsidRPr="00A276C0">
              <w:rPr>
                <w:rFonts w:cs="Arial"/>
                <w:sz w:val="18"/>
                <w:szCs w:val="18"/>
              </w:rPr>
              <w:t>R = Reversibile; NR = Non reversibile</w:t>
            </w:r>
          </w:p>
        </w:tc>
      </w:tr>
    </w:tbl>
    <w:p w:rsidR="004501B1" w:rsidRPr="00A276C0" w:rsidRDefault="004501B1" w:rsidP="0032701A">
      <w:pPr>
        <w:rPr>
          <w:rFonts w:cs="Arial"/>
        </w:rPr>
      </w:pPr>
    </w:p>
    <w:p w:rsidR="004501B1" w:rsidRPr="00A276C0" w:rsidRDefault="004501B1" w:rsidP="0032701A">
      <w:pPr>
        <w:rPr>
          <w:rFonts w:cs="Arial"/>
        </w:rPr>
      </w:pPr>
    </w:p>
    <w:p w:rsidR="004501B1" w:rsidRPr="00A276C0" w:rsidRDefault="004501B1" w:rsidP="0032701A">
      <w:pPr>
        <w:pStyle w:val="Titolo3STEAM"/>
      </w:pPr>
      <w:bookmarkStart w:id="127" w:name="_Toc137283953"/>
      <w:bookmarkStart w:id="128" w:name="_Toc185471471"/>
      <w:bookmarkStart w:id="129" w:name="_Toc203212994"/>
      <w:bookmarkStart w:id="130" w:name="_Toc316315390"/>
      <w:r w:rsidRPr="00A276C0">
        <w:t>Radiazioni Ionizzanti e non Ionizzanti</w:t>
      </w:r>
      <w:bookmarkEnd w:id="127"/>
      <w:bookmarkEnd w:id="128"/>
      <w:bookmarkEnd w:id="129"/>
      <w:bookmarkEnd w:id="130"/>
    </w:p>
    <w:p w:rsidR="004501B1" w:rsidRPr="00A276C0" w:rsidRDefault="004501B1" w:rsidP="0032701A">
      <w:pPr>
        <w:rPr>
          <w:rFonts w:cs="Arial"/>
        </w:rPr>
      </w:pPr>
      <w:bookmarkStart w:id="131" w:name="_Toc137283954"/>
      <w:bookmarkStart w:id="132" w:name="_Toc185471472"/>
      <w:r w:rsidRPr="00A276C0">
        <w:rPr>
          <w:rFonts w:cs="Arial"/>
        </w:rPr>
        <w:t>Nella tabella seguente si riportano le potenziali interferenze della centrale con la componente Radiazioni Ionizzanti e non Ionizzanti.</w:t>
      </w:r>
    </w:p>
    <w:p w:rsidR="00B631C8" w:rsidRPr="00A276C0" w:rsidRDefault="00B631C8" w:rsidP="0032701A">
      <w:pPr>
        <w:rPr>
          <w:rFonts w:cs="Arial"/>
        </w:rPr>
      </w:pPr>
    </w:p>
    <w:p w:rsidR="004501B1" w:rsidRPr="00A276C0" w:rsidRDefault="004501B1" w:rsidP="0032701A">
      <w:pPr>
        <w:pStyle w:val="TitoloTabellaSTEAM"/>
      </w:pPr>
      <w:r w:rsidRPr="00A276C0">
        <w:t>Tabella 3.</w:t>
      </w:r>
      <w:r w:rsidR="00DB42CF" w:rsidRPr="00A276C0">
        <w:t>7</w:t>
      </w:r>
      <w:r w:rsidRPr="00A276C0">
        <w:t>.8a</w:t>
      </w:r>
      <w:r w:rsidRPr="00A276C0">
        <w:tab/>
        <w:t xml:space="preserve">Interferenze Potenziali per la Componente </w:t>
      </w:r>
      <w:r w:rsidR="00B631C8" w:rsidRPr="00A276C0">
        <w:t xml:space="preserve">Radiazioni </w:t>
      </w:r>
    </w:p>
    <w:tbl>
      <w:tblPr>
        <w:tblW w:w="9667" w:type="dxa"/>
        <w:tblInd w:w="-1814" w:type="dxa"/>
        <w:tblLayout w:type="fixed"/>
        <w:tblCellMar>
          <w:left w:w="56" w:type="dxa"/>
          <w:right w:w="56" w:type="dxa"/>
        </w:tblCellMar>
        <w:tblLook w:val="0000"/>
      </w:tblPr>
      <w:tblGrid>
        <w:gridCol w:w="1816"/>
        <w:gridCol w:w="2606"/>
        <w:gridCol w:w="1417"/>
        <w:gridCol w:w="709"/>
        <w:gridCol w:w="3119"/>
      </w:tblGrid>
      <w:tr w:rsidR="004501B1" w:rsidRPr="00A276C0" w:rsidTr="0030789A">
        <w:trPr>
          <w:cantSplit/>
          <w:trHeight w:val="240"/>
          <w:tblHeader/>
        </w:trPr>
        <w:tc>
          <w:tcPr>
            <w:tcW w:w="1816" w:type="dxa"/>
            <w:tcBorders>
              <w:top w:val="single" w:sz="12" w:space="0" w:color="auto"/>
              <w:left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Fase di progetto</w:t>
            </w:r>
          </w:p>
        </w:tc>
        <w:tc>
          <w:tcPr>
            <w:tcW w:w="2606" w:type="dxa"/>
            <w:tcBorders>
              <w:top w:val="single" w:sz="12" w:space="0" w:color="auto"/>
              <w:bottom w:val="single" w:sz="6"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Interferenza potenziale</w:t>
            </w:r>
          </w:p>
        </w:tc>
        <w:tc>
          <w:tcPr>
            <w:tcW w:w="1417" w:type="dxa"/>
            <w:tcBorders>
              <w:top w:val="single" w:sz="12" w:space="0" w:color="auto"/>
              <w:bottom w:val="single" w:sz="6" w:space="0" w:color="auto"/>
            </w:tcBorders>
          </w:tcPr>
          <w:p w:rsidR="004501B1" w:rsidRPr="00A276C0" w:rsidRDefault="004501B1" w:rsidP="0032701A">
            <w:pPr>
              <w:rPr>
                <w:rFonts w:cs="Arial"/>
                <w:b/>
                <w:sz w:val="18"/>
                <w:szCs w:val="18"/>
              </w:rPr>
            </w:pPr>
            <w:r w:rsidRPr="00A276C0">
              <w:rPr>
                <w:rFonts w:cs="Arial"/>
                <w:b/>
                <w:sz w:val="18"/>
                <w:szCs w:val="18"/>
              </w:rPr>
              <w:t>Area di Influenza</w:t>
            </w:r>
          </w:p>
        </w:tc>
        <w:tc>
          <w:tcPr>
            <w:tcW w:w="709" w:type="dxa"/>
            <w:tcBorders>
              <w:top w:val="single" w:sz="12" w:space="0" w:color="auto"/>
              <w:bottom w:val="single" w:sz="6" w:space="0" w:color="auto"/>
            </w:tcBorders>
            <w:shd w:val="clear" w:color="auto" w:fill="auto"/>
          </w:tcPr>
          <w:p w:rsidR="004501B1" w:rsidRPr="00A276C0" w:rsidRDefault="004501B1" w:rsidP="0032701A">
            <w:pPr>
              <w:jc w:val="center"/>
              <w:rPr>
                <w:rFonts w:cs="Arial"/>
                <w:b/>
                <w:sz w:val="18"/>
                <w:szCs w:val="18"/>
              </w:rPr>
            </w:pPr>
            <w:r w:rsidRPr="00A276C0">
              <w:rPr>
                <w:rFonts w:cs="Arial"/>
                <w:b/>
                <w:sz w:val="18"/>
                <w:szCs w:val="18"/>
              </w:rPr>
              <w:t>S/D/P*</w:t>
            </w:r>
          </w:p>
        </w:tc>
        <w:tc>
          <w:tcPr>
            <w:tcW w:w="3119" w:type="dxa"/>
            <w:tcBorders>
              <w:top w:val="single" w:sz="12" w:space="0" w:color="auto"/>
              <w:bottom w:val="single" w:sz="6" w:space="0" w:color="auto"/>
              <w:right w:val="single" w:sz="12" w:space="0" w:color="auto"/>
            </w:tcBorders>
            <w:shd w:val="clear" w:color="auto" w:fill="auto"/>
          </w:tcPr>
          <w:p w:rsidR="004501B1" w:rsidRPr="00A276C0" w:rsidRDefault="004501B1" w:rsidP="0032701A">
            <w:pPr>
              <w:rPr>
                <w:rFonts w:cs="Arial"/>
                <w:b/>
                <w:sz w:val="18"/>
                <w:szCs w:val="18"/>
              </w:rPr>
            </w:pPr>
            <w:r w:rsidRPr="00A276C0">
              <w:rPr>
                <w:rFonts w:cs="Arial"/>
                <w:b/>
                <w:sz w:val="18"/>
                <w:szCs w:val="18"/>
              </w:rPr>
              <w:t>Misure di Mitigazione</w:t>
            </w:r>
          </w:p>
        </w:tc>
      </w:tr>
      <w:tr w:rsidR="004501B1" w:rsidRPr="00A276C0" w:rsidTr="0030789A">
        <w:trPr>
          <w:cantSplit/>
          <w:trHeight w:val="80"/>
        </w:trPr>
        <w:tc>
          <w:tcPr>
            <w:tcW w:w="1816" w:type="dxa"/>
            <w:tcBorders>
              <w:top w:val="single" w:sz="6" w:space="0" w:color="auto"/>
              <w:lef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Fase di Esercizio</w:t>
            </w:r>
          </w:p>
        </w:tc>
        <w:tc>
          <w:tcPr>
            <w:tcW w:w="2606" w:type="dxa"/>
            <w:tcBorders>
              <w:top w:val="single" w:sz="6" w:space="0" w:color="auto"/>
              <w:bottom w:val="single" w:sz="6" w:space="0" w:color="auto"/>
            </w:tcBorders>
            <w:shd w:val="clear" w:color="auto" w:fill="auto"/>
            <w:vAlign w:val="center"/>
          </w:tcPr>
          <w:p w:rsidR="004501B1" w:rsidRPr="00A276C0" w:rsidRDefault="00437316" w:rsidP="0032701A">
            <w:pPr>
              <w:rPr>
                <w:rFonts w:cs="Arial"/>
                <w:sz w:val="18"/>
                <w:szCs w:val="18"/>
              </w:rPr>
            </w:pPr>
            <w:r w:rsidRPr="00A276C0">
              <w:rPr>
                <w:rFonts w:cs="Arial"/>
                <w:sz w:val="18"/>
                <w:szCs w:val="18"/>
              </w:rPr>
              <w:t>Nessuna interferenza aggiuntiva rispetto all’assetto attuale</w:t>
            </w:r>
          </w:p>
        </w:tc>
        <w:tc>
          <w:tcPr>
            <w:tcW w:w="1417" w:type="dxa"/>
            <w:tcBorders>
              <w:top w:val="single" w:sz="6" w:space="0" w:color="auto"/>
              <w:bottom w:val="single" w:sz="6" w:space="0" w:color="auto"/>
            </w:tcBorders>
            <w:vAlign w:val="center"/>
          </w:tcPr>
          <w:p w:rsidR="004501B1" w:rsidRPr="00A276C0" w:rsidRDefault="00437316" w:rsidP="0032701A">
            <w:pPr>
              <w:rPr>
                <w:rFonts w:cs="Arial"/>
                <w:sz w:val="18"/>
                <w:szCs w:val="18"/>
              </w:rPr>
            </w:pPr>
            <w:r w:rsidRPr="00A276C0">
              <w:rPr>
                <w:rFonts w:cs="Arial"/>
                <w:sz w:val="18"/>
                <w:szCs w:val="18"/>
              </w:rPr>
              <w:t>-</w:t>
            </w:r>
          </w:p>
        </w:tc>
        <w:tc>
          <w:tcPr>
            <w:tcW w:w="709" w:type="dxa"/>
            <w:tcBorders>
              <w:top w:val="single" w:sz="6" w:space="0" w:color="auto"/>
              <w:bottom w:val="single" w:sz="6" w:space="0" w:color="auto"/>
            </w:tcBorders>
            <w:shd w:val="clear" w:color="auto" w:fill="auto"/>
            <w:vAlign w:val="center"/>
          </w:tcPr>
          <w:p w:rsidR="004501B1" w:rsidRPr="00A276C0" w:rsidRDefault="00437316" w:rsidP="0032701A">
            <w:pPr>
              <w:jc w:val="center"/>
              <w:rPr>
                <w:rFonts w:cs="Arial"/>
                <w:sz w:val="18"/>
                <w:szCs w:val="18"/>
              </w:rPr>
            </w:pPr>
            <w:r w:rsidRPr="00A276C0">
              <w:rPr>
                <w:rFonts w:cs="Arial"/>
                <w:sz w:val="18"/>
                <w:szCs w:val="18"/>
              </w:rPr>
              <w:t>-</w:t>
            </w:r>
          </w:p>
        </w:tc>
        <w:tc>
          <w:tcPr>
            <w:tcW w:w="3119" w:type="dxa"/>
            <w:tcBorders>
              <w:top w:val="single" w:sz="6" w:space="0" w:color="auto"/>
              <w:bottom w:val="single" w:sz="6" w:space="0" w:color="auto"/>
              <w:right w:val="single" w:sz="12" w:space="0" w:color="auto"/>
            </w:tcBorders>
            <w:shd w:val="clear" w:color="auto" w:fill="auto"/>
            <w:vAlign w:val="center"/>
          </w:tcPr>
          <w:p w:rsidR="004501B1" w:rsidRPr="00A276C0" w:rsidRDefault="00437316" w:rsidP="0032701A">
            <w:pPr>
              <w:rPr>
                <w:rFonts w:cs="Arial"/>
                <w:sz w:val="18"/>
                <w:szCs w:val="18"/>
              </w:rPr>
            </w:pPr>
            <w:r w:rsidRPr="00A276C0">
              <w:rPr>
                <w:rFonts w:cs="Arial"/>
                <w:sz w:val="18"/>
                <w:szCs w:val="18"/>
              </w:rPr>
              <w:t>-</w:t>
            </w:r>
          </w:p>
        </w:tc>
      </w:tr>
      <w:tr w:rsidR="004501B1" w:rsidRPr="00A276C0" w:rsidTr="0030789A">
        <w:trPr>
          <w:cantSplit/>
          <w:trHeight w:val="240"/>
        </w:trPr>
        <w:tc>
          <w:tcPr>
            <w:tcW w:w="9667" w:type="dxa"/>
            <w:gridSpan w:val="5"/>
            <w:tcBorders>
              <w:top w:val="single" w:sz="6" w:space="0" w:color="auto"/>
              <w:left w:val="single" w:sz="12" w:space="0" w:color="auto"/>
              <w:bottom w:val="single" w:sz="12" w:space="0" w:color="auto"/>
              <w:right w:val="single" w:sz="12" w:space="0" w:color="auto"/>
            </w:tcBorders>
            <w:shd w:val="clear" w:color="auto" w:fill="auto"/>
            <w:vAlign w:val="center"/>
          </w:tcPr>
          <w:p w:rsidR="004501B1" w:rsidRPr="00A276C0" w:rsidRDefault="004501B1" w:rsidP="0032701A">
            <w:pPr>
              <w:rPr>
                <w:rFonts w:cs="Arial"/>
                <w:sz w:val="18"/>
                <w:szCs w:val="18"/>
              </w:rPr>
            </w:pPr>
            <w:r w:rsidRPr="00A276C0">
              <w:rPr>
                <w:rFonts w:cs="Arial"/>
                <w:sz w:val="18"/>
                <w:szCs w:val="18"/>
              </w:rPr>
              <w:t>Note:</w:t>
            </w:r>
          </w:p>
          <w:p w:rsidR="004501B1" w:rsidRPr="00A276C0" w:rsidRDefault="004501B1" w:rsidP="0032701A">
            <w:pPr>
              <w:rPr>
                <w:rFonts w:cs="Arial"/>
                <w:sz w:val="18"/>
                <w:szCs w:val="18"/>
              </w:rPr>
            </w:pPr>
            <w:r w:rsidRPr="00A276C0">
              <w:rPr>
                <w:rFonts w:cs="Arial"/>
                <w:sz w:val="18"/>
                <w:szCs w:val="18"/>
              </w:rPr>
              <w:t>* S/D/P: Significatività, Durata, Persistenza dell’Interferenza Ambientale</w:t>
            </w:r>
          </w:p>
          <w:p w:rsidR="004501B1" w:rsidRPr="00A276C0" w:rsidRDefault="004501B1" w:rsidP="0032701A">
            <w:pPr>
              <w:rPr>
                <w:rFonts w:cs="Arial"/>
                <w:sz w:val="18"/>
                <w:szCs w:val="18"/>
              </w:rPr>
            </w:pPr>
            <w:r w:rsidRPr="00A276C0">
              <w:rPr>
                <w:rFonts w:cs="Arial"/>
                <w:sz w:val="18"/>
                <w:szCs w:val="18"/>
              </w:rPr>
              <w:t>S = Significativo; NS = Non Significativo</w:t>
            </w:r>
          </w:p>
          <w:p w:rsidR="004501B1" w:rsidRPr="00A276C0" w:rsidRDefault="004501B1" w:rsidP="0032701A">
            <w:pPr>
              <w:rPr>
                <w:rFonts w:cs="Arial"/>
                <w:sz w:val="18"/>
                <w:szCs w:val="18"/>
              </w:rPr>
            </w:pPr>
            <w:r w:rsidRPr="00A276C0">
              <w:rPr>
                <w:rFonts w:cs="Arial"/>
                <w:sz w:val="18"/>
                <w:szCs w:val="18"/>
              </w:rPr>
              <w:t>T = Temporaneo; P = Permanente;</w:t>
            </w:r>
          </w:p>
          <w:p w:rsidR="004501B1" w:rsidRPr="00A276C0" w:rsidRDefault="004501B1" w:rsidP="0032701A">
            <w:pPr>
              <w:rPr>
                <w:rFonts w:cs="Arial"/>
                <w:sz w:val="18"/>
                <w:szCs w:val="18"/>
              </w:rPr>
            </w:pPr>
            <w:r w:rsidRPr="00A276C0">
              <w:rPr>
                <w:rFonts w:cs="Arial"/>
                <w:sz w:val="18"/>
                <w:szCs w:val="18"/>
              </w:rPr>
              <w:t>R = Reversibile; NR = Non reversibile</w:t>
            </w:r>
          </w:p>
        </w:tc>
      </w:tr>
    </w:tbl>
    <w:p w:rsidR="004501B1" w:rsidRPr="00A276C0" w:rsidRDefault="004501B1" w:rsidP="0032701A">
      <w:pPr>
        <w:rPr>
          <w:rFonts w:cs="Arial"/>
        </w:rPr>
      </w:pPr>
    </w:p>
    <w:p w:rsidR="009C4144" w:rsidRPr="00A276C0" w:rsidRDefault="009C4144" w:rsidP="0032701A">
      <w:pPr>
        <w:rPr>
          <w:rFonts w:cs="Arial"/>
        </w:rPr>
      </w:pPr>
    </w:p>
    <w:p w:rsidR="004501B1" w:rsidRPr="00A276C0" w:rsidRDefault="004501B1" w:rsidP="0032701A">
      <w:pPr>
        <w:pStyle w:val="Titolo3STEAM"/>
      </w:pPr>
      <w:bookmarkStart w:id="133" w:name="_Toc203212995"/>
      <w:bookmarkStart w:id="134" w:name="_Toc316315391"/>
      <w:r w:rsidRPr="00A276C0">
        <w:t>Paesaggio</w:t>
      </w:r>
      <w:bookmarkEnd w:id="131"/>
      <w:bookmarkEnd w:id="132"/>
      <w:bookmarkEnd w:id="133"/>
      <w:bookmarkEnd w:id="134"/>
    </w:p>
    <w:p w:rsidR="004501B1" w:rsidRPr="00A276C0" w:rsidRDefault="004501B1" w:rsidP="0032701A">
      <w:pPr>
        <w:rPr>
          <w:rFonts w:cs="Arial"/>
        </w:rPr>
      </w:pPr>
      <w:r w:rsidRPr="00A276C0">
        <w:rPr>
          <w:rFonts w:cs="Arial"/>
        </w:rPr>
        <w:t>Nella tabella seguente si riportano le potenziali interferenze della centrale con la componente paesaggio.</w:t>
      </w:r>
    </w:p>
    <w:p w:rsidR="00B631C8" w:rsidRPr="00A276C0" w:rsidRDefault="00B631C8" w:rsidP="0032701A">
      <w:pPr>
        <w:rPr>
          <w:rFonts w:cs="Arial"/>
        </w:rPr>
      </w:pPr>
    </w:p>
    <w:p w:rsidR="004501B1" w:rsidRPr="00A276C0" w:rsidRDefault="004501B1" w:rsidP="0032701A">
      <w:pPr>
        <w:pStyle w:val="TitoloTabellaSTEAM"/>
      </w:pPr>
      <w:r w:rsidRPr="00A276C0">
        <w:t>Tabella 3.</w:t>
      </w:r>
      <w:r w:rsidR="00DB42CF" w:rsidRPr="00A276C0">
        <w:t>7</w:t>
      </w:r>
      <w:r w:rsidRPr="00A276C0">
        <w:t>.9a</w:t>
      </w:r>
      <w:r w:rsidRPr="00A276C0">
        <w:tab/>
        <w:t xml:space="preserve">Interferenze Potenziali per </w:t>
      </w:r>
      <w:smartTag w:uri="urn:schemas-microsoft-com:office:smarttags" w:element="PersonName">
        <w:smartTagPr>
          <w:attr w:name="ProductID" w:val="la Componente Paesaggio"/>
        </w:smartTagPr>
        <w:r w:rsidRPr="00A276C0">
          <w:t>la Componente Paesaggio</w:t>
        </w:r>
      </w:smartTag>
      <w:r w:rsidRPr="00A276C0">
        <w:t xml:space="preserve"> </w:t>
      </w:r>
    </w:p>
    <w:tbl>
      <w:tblPr>
        <w:tblW w:w="9667" w:type="dxa"/>
        <w:tblInd w:w="-1814" w:type="dxa"/>
        <w:tblBorders>
          <w:top w:val="single" w:sz="12" w:space="0" w:color="auto"/>
          <w:left w:val="single" w:sz="12" w:space="0" w:color="auto"/>
          <w:bottom w:val="single" w:sz="12" w:space="0" w:color="auto"/>
          <w:right w:val="single" w:sz="12" w:space="0" w:color="auto"/>
          <w:insideH w:val="single" w:sz="6" w:space="0" w:color="auto"/>
        </w:tblBorders>
        <w:tblLayout w:type="fixed"/>
        <w:tblCellMar>
          <w:left w:w="56" w:type="dxa"/>
          <w:right w:w="56" w:type="dxa"/>
        </w:tblCellMar>
        <w:tblLook w:val="0000"/>
      </w:tblPr>
      <w:tblGrid>
        <w:gridCol w:w="1816"/>
        <w:gridCol w:w="2606"/>
        <w:gridCol w:w="1417"/>
        <w:gridCol w:w="709"/>
        <w:gridCol w:w="3119"/>
      </w:tblGrid>
      <w:tr w:rsidR="004501B1" w:rsidRPr="00A276C0" w:rsidTr="0030789A">
        <w:trPr>
          <w:cantSplit/>
          <w:trHeight w:val="240"/>
          <w:tblHeader/>
        </w:trPr>
        <w:tc>
          <w:tcPr>
            <w:tcW w:w="1816" w:type="dxa"/>
            <w:shd w:val="clear" w:color="auto" w:fill="auto"/>
          </w:tcPr>
          <w:p w:rsidR="004501B1" w:rsidRPr="00A276C0" w:rsidRDefault="004501B1" w:rsidP="0032701A">
            <w:pPr>
              <w:rPr>
                <w:rFonts w:cs="Arial"/>
                <w:b/>
                <w:sz w:val="18"/>
                <w:szCs w:val="18"/>
              </w:rPr>
            </w:pPr>
            <w:r w:rsidRPr="00A276C0">
              <w:rPr>
                <w:rFonts w:cs="Arial"/>
                <w:b/>
                <w:sz w:val="18"/>
                <w:szCs w:val="18"/>
              </w:rPr>
              <w:t>Fase di progetto</w:t>
            </w:r>
          </w:p>
        </w:tc>
        <w:tc>
          <w:tcPr>
            <w:tcW w:w="2606" w:type="dxa"/>
            <w:shd w:val="clear" w:color="auto" w:fill="auto"/>
          </w:tcPr>
          <w:p w:rsidR="004501B1" w:rsidRPr="00A276C0" w:rsidRDefault="004501B1" w:rsidP="0032701A">
            <w:pPr>
              <w:rPr>
                <w:rFonts w:cs="Arial"/>
                <w:b/>
                <w:sz w:val="18"/>
                <w:szCs w:val="18"/>
              </w:rPr>
            </w:pPr>
            <w:r w:rsidRPr="00A276C0">
              <w:rPr>
                <w:rFonts w:cs="Arial"/>
                <w:b/>
                <w:sz w:val="18"/>
                <w:szCs w:val="18"/>
              </w:rPr>
              <w:t>Interferenza potenziale</w:t>
            </w:r>
          </w:p>
        </w:tc>
        <w:tc>
          <w:tcPr>
            <w:tcW w:w="1417" w:type="dxa"/>
          </w:tcPr>
          <w:p w:rsidR="004501B1" w:rsidRPr="00A276C0" w:rsidRDefault="004501B1" w:rsidP="0032701A">
            <w:pPr>
              <w:rPr>
                <w:rFonts w:cs="Arial"/>
                <w:b/>
                <w:sz w:val="18"/>
                <w:szCs w:val="18"/>
              </w:rPr>
            </w:pPr>
            <w:r w:rsidRPr="00A276C0">
              <w:rPr>
                <w:rFonts w:cs="Arial"/>
                <w:b/>
                <w:sz w:val="18"/>
                <w:szCs w:val="18"/>
              </w:rPr>
              <w:t>Area di Influenza</w:t>
            </w:r>
          </w:p>
        </w:tc>
        <w:tc>
          <w:tcPr>
            <w:tcW w:w="709" w:type="dxa"/>
            <w:shd w:val="clear" w:color="auto" w:fill="auto"/>
          </w:tcPr>
          <w:p w:rsidR="004501B1" w:rsidRPr="00A276C0" w:rsidRDefault="004501B1" w:rsidP="0032701A">
            <w:pPr>
              <w:jc w:val="center"/>
              <w:rPr>
                <w:rFonts w:cs="Arial"/>
                <w:b/>
                <w:sz w:val="18"/>
                <w:szCs w:val="18"/>
              </w:rPr>
            </w:pPr>
            <w:r w:rsidRPr="00A276C0">
              <w:rPr>
                <w:rFonts w:cs="Arial"/>
                <w:b/>
                <w:sz w:val="18"/>
                <w:szCs w:val="18"/>
              </w:rPr>
              <w:t>S/D/P*</w:t>
            </w:r>
          </w:p>
        </w:tc>
        <w:tc>
          <w:tcPr>
            <w:tcW w:w="3119" w:type="dxa"/>
            <w:shd w:val="clear" w:color="auto" w:fill="auto"/>
          </w:tcPr>
          <w:p w:rsidR="004501B1" w:rsidRPr="00A276C0" w:rsidRDefault="004501B1" w:rsidP="0032701A">
            <w:pPr>
              <w:rPr>
                <w:rFonts w:cs="Arial"/>
                <w:b/>
                <w:sz w:val="18"/>
                <w:szCs w:val="18"/>
              </w:rPr>
            </w:pPr>
            <w:r w:rsidRPr="00A276C0">
              <w:rPr>
                <w:rFonts w:cs="Arial"/>
                <w:b/>
                <w:sz w:val="18"/>
                <w:szCs w:val="18"/>
              </w:rPr>
              <w:t>Misure di Mitigazione</w:t>
            </w:r>
          </w:p>
        </w:tc>
      </w:tr>
      <w:tr w:rsidR="004501B1" w:rsidRPr="00A276C0" w:rsidTr="0030789A">
        <w:trPr>
          <w:cantSplit/>
          <w:trHeight w:val="80"/>
        </w:trPr>
        <w:tc>
          <w:tcPr>
            <w:tcW w:w="1816" w:type="dxa"/>
            <w:shd w:val="clear" w:color="auto" w:fill="auto"/>
            <w:vAlign w:val="center"/>
          </w:tcPr>
          <w:p w:rsidR="004501B1" w:rsidRPr="00A276C0" w:rsidRDefault="004501B1" w:rsidP="0032701A">
            <w:pPr>
              <w:rPr>
                <w:rFonts w:cs="Arial"/>
                <w:sz w:val="18"/>
                <w:szCs w:val="18"/>
              </w:rPr>
            </w:pPr>
            <w:r w:rsidRPr="00A276C0">
              <w:rPr>
                <w:rFonts w:cs="Arial"/>
                <w:sz w:val="18"/>
                <w:szCs w:val="18"/>
              </w:rPr>
              <w:t>Fase di Esercizio</w:t>
            </w:r>
          </w:p>
        </w:tc>
        <w:tc>
          <w:tcPr>
            <w:tcW w:w="2606" w:type="dxa"/>
            <w:shd w:val="clear" w:color="auto" w:fill="auto"/>
            <w:vAlign w:val="center"/>
          </w:tcPr>
          <w:p w:rsidR="004501B1" w:rsidRPr="00A276C0" w:rsidRDefault="004501B1" w:rsidP="0032701A">
            <w:pPr>
              <w:rPr>
                <w:rFonts w:cs="Arial"/>
                <w:sz w:val="18"/>
                <w:szCs w:val="18"/>
              </w:rPr>
            </w:pPr>
            <w:r w:rsidRPr="00A276C0">
              <w:rPr>
                <w:rFonts w:cs="Arial"/>
                <w:sz w:val="18"/>
                <w:szCs w:val="18"/>
              </w:rPr>
              <w:t>Presenza dell’impianto</w:t>
            </w:r>
          </w:p>
        </w:tc>
        <w:tc>
          <w:tcPr>
            <w:tcW w:w="1417" w:type="dxa"/>
            <w:vAlign w:val="center"/>
          </w:tcPr>
          <w:p w:rsidR="004501B1" w:rsidRPr="00A276C0" w:rsidRDefault="004501B1" w:rsidP="0032701A">
            <w:pPr>
              <w:rPr>
                <w:rFonts w:cs="Arial"/>
                <w:sz w:val="18"/>
                <w:szCs w:val="18"/>
              </w:rPr>
            </w:pPr>
            <w:r w:rsidRPr="00A276C0">
              <w:rPr>
                <w:rFonts w:cs="Arial"/>
                <w:sz w:val="18"/>
                <w:szCs w:val="18"/>
              </w:rPr>
              <w:t>Area Vasta</w:t>
            </w:r>
          </w:p>
        </w:tc>
        <w:tc>
          <w:tcPr>
            <w:tcW w:w="709" w:type="dxa"/>
            <w:shd w:val="clear" w:color="auto" w:fill="auto"/>
            <w:vAlign w:val="center"/>
          </w:tcPr>
          <w:p w:rsidR="004501B1" w:rsidRPr="00A276C0" w:rsidRDefault="004501B1" w:rsidP="0032701A">
            <w:pPr>
              <w:jc w:val="center"/>
              <w:rPr>
                <w:rFonts w:cs="Arial"/>
                <w:sz w:val="18"/>
                <w:szCs w:val="18"/>
              </w:rPr>
            </w:pPr>
            <w:r w:rsidRPr="00A276C0">
              <w:rPr>
                <w:rFonts w:cs="Arial"/>
                <w:sz w:val="18"/>
                <w:szCs w:val="18"/>
              </w:rPr>
              <w:t>S</w:t>
            </w:r>
          </w:p>
          <w:p w:rsidR="004501B1" w:rsidRPr="00A276C0" w:rsidRDefault="004501B1" w:rsidP="0032701A">
            <w:pPr>
              <w:jc w:val="center"/>
              <w:rPr>
                <w:rFonts w:cs="Arial"/>
                <w:sz w:val="18"/>
                <w:szCs w:val="18"/>
              </w:rPr>
            </w:pPr>
            <w:r w:rsidRPr="00A276C0">
              <w:rPr>
                <w:rFonts w:cs="Arial"/>
                <w:sz w:val="18"/>
                <w:szCs w:val="18"/>
              </w:rPr>
              <w:t>P</w:t>
            </w:r>
          </w:p>
          <w:p w:rsidR="004501B1" w:rsidRPr="00A276C0" w:rsidRDefault="004501B1" w:rsidP="0032701A">
            <w:pPr>
              <w:jc w:val="center"/>
              <w:rPr>
                <w:rFonts w:cs="Arial"/>
                <w:sz w:val="18"/>
                <w:szCs w:val="18"/>
              </w:rPr>
            </w:pPr>
            <w:r w:rsidRPr="00A276C0">
              <w:rPr>
                <w:rFonts w:cs="Arial"/>
                <w:sz w:val="18"/>
                <w:szCs w:val="18"/>
              </w:rPr>
              <w:t>R</w:t>
            </w:r>
          </w:p>
        </w:tc>
        <w:tc>
          <w:tcPr>
            <w:tcW w:w="3119" w:type="dxa"/>
            <w:shd w:val="clear" w:color="auto" w:fill="auto"/>
            <w:vAlign w:val="center"/>
          </w:tcPr>
          <w:p w:rsidR="004501B1" w:rsidRPr="00A276C0" w:rsidRDefault="004501B1" w:rsidP="0032701A">
            <w:pPr>
              <w:rPr>
                <w:rFonts w:cs="Arial"/>
                <w:sz w:val="18"/>
                <w:szCs w:val="18"/>
              </w:rPr>
            </w:pPr>
            <w:r w:rsidRPr="00A276C0">
              <w:rPr>
                <w:rFonts w:cs="Arial"/>
                <w:sz w:val="18"/>
                <w:szCs w:val="18"/>
              </w:rPr>
              <w:t>Contenimento dei volumi</w:t>
            </w:r>
          </w:p>
          <w:p w:rsidR="004501B1" w:rsidRPr="00A276C0" w:rsidRDefault="004501B1" w:rsidP="0032701A">
            <w:pPr>
              <w:rPr>
                <w:rFonts w:cs="Arial"/>
                <w:sz w:val="18"/>
                <w:szCs w:val="18"/>
              </w:rPr>
            </w:pPr>
            <w:r w:rsidRPr="00A276C0">
              <w:rPr>
                <w:rFonts w:cs="Arial"/>
                <w:sz w:val="18"/>
                <w:szCs w:val="18"/>
              </w:rPr>
              <w:t>Utilizzo di coperture e colori che minimizzano l’impatto</w:t>
            </w:r>
          </w:p>
        </w:tc>
      </w:tr>
      <w:tr w:rsidR="004501B1" w:rsidRPr="00A276C0" w:rsidTr="0030789A">
        <w:trPr>
          <w:cantSplit/>
          <w:trHeight w:val="240"/>
        </w:trPr>
        <w:tc>
          <w:tcPr>
            <w:tcW w:w="9667" w:type="dxa"/>
            <w:gridSpan w:val="5"/>
            <w:shd w:val="clear" w:color="auto" w:fill="auto"/>
            <w:vAlign w:val="center"/>
          </w:tcPr>
          <w:p w:rsidR="004501B1" w:rsidRPr="00A276C0" w:rsidRDefault="004501B1" w:rsidP="0032701A">
            <w:pPr>
              <w:rPr>
                <w:rFonts w:cs="Arial"/>
                <w:sz w:val="18"/>
                <w:szCs w:val="18"/>
              </w:rPr>
            </w:pPr>
            <w:r w:rsidRPr="00A276C0">
              <w:rPr>
                <w:rFonts w:cs="Arial"/>
                <w:sz w:val="18"/>
                <w:szCs w:val="18"/>
              </w:rPr>
              <w:t>Note:</w:t>
            </w:r>
          </w:p>
          <w:p w:rsidR="004501B1" w:rsidRPr="00A276C0" w:rsidRDefault="004501B1" w:rsidP="0032701A">
            <w:pPr>
              <w:rPr>
                <w:rFonts w:cs="Arial"/>
                <w:sz w:val="18"/>
                <w:szCs w:val="18"/>
              </w:rPr>
            </w:pPr>
            <w:r w:rsidRPr="00A276C0">
              <w:rPr>
                <w:rFonts w:cs="Arial"/>
                <w:sz w:val="18"/>
                <w:szCs w:val="18"/>
              </w:rPr>
              <w:t>* S/D/P: Significatività, Durata, Persistenza dell’Interferenza Ambientale</w:t>
            </w:r>
          </w:p>
          <w:p w:rsidR="004501B1" w:rsidRPr="00A276C0" w:rsidRDefault="004501B1" w:rsidP="0032701A">
            <w:pPr>
              <w:rPr>
                <w:rFonts w:cs="Arial"/>
                <w:sz w:val="18"/>
                <w:szCs w:val="18"/>
              </w:rPr>
            </w:pPr>
            <w:r w:rsidRPr="00A276C0">
              <w:rPr>
                <w:rFonts w:cs="Arial"/>
                <w:sz w:val="18"/>
                <w:szCs w:val="18"/>
              </w:rPr>
              <w:t>S = Significativo; NS = Non Significativo</w:t>
            </w:r>
          </w:p>
          <w:p w:rsidR="004501B1" w:rsidRPr="00A276C0" w:rsidRDefault="004501B1" w:rsidP="0032701A">
            <w:pPr>
              <w:rPr>
                <w:rFonts w:cs="Arial"/>
                <w:sz w:val="18"/>
                <w:szCs w:val="18"/>
              </w:rPr>
            </w:pPr>
            <w:r w:rsidRPr="00A276C0">
              <w:rPr>
                <w:rFonts w:cs="Arial"/>
                <w:sz w:val="18"/>
                <w:szCs w:val="18"/>
              </w:rPr>
              <w:t>T = Temporaneo; P = Permanente;</w:t>
            </w:r>
          </w:p>
          <w:p w:rsidR="004501B1" w:rsidRPr="00A276C0" w:rsidRDefault="004501B1" w:rsidP="0032701A">
            <w:pPr>
              <w:rPr>
                <w:rFonts w:cs="Arial"/>
                <w:sz w:val="18"/>
                <w:szCs w:val="18"/>
              </w:rPr>
            </w:pPr>
            <w:r w:rsidRPr="00A276C0">
              <w:rPr>
                <w:rFonts w:cs="Arial"/>
                <w:sz w:val="18"/>
                <w:szCs w:val="18"/>
              </w:rPr>
              <w:t>R = Reversibile; NR = Non reversibile</w:t>
            </w:r>
          </w:p>
        </w:tc>
      </w:tr>
    </w:tbl>
    <w:p w:rsidR="0074045F" w:rsidRPr="00A276C0" w:rsidRDefault="0074045F" w:rsidP="0032701A"/>
    <w:p w:rsidR="00DB42CF" w:rsidRPr="00A276C0" w:rsidRDefault="00DB42CF" w:rsidP="0032701A">
      <w:pPr>
        <w:spacing w:line="240" w:lineRule="auto"/>
        <w:jc w:val="left"/>
      </w:pPr>
      <w:r w:rsidRPr="00A276C0">
        <w:br w:type="page"/>
      </w:r>
    </w:p>
    <w:p w:rsidR="00857A48" w:rsidRPr="00A276C0" w:rsidRDefault="00857A48" w:rsidP="0032701A"/>
    <w:p w:rsidR="008B4B06" w:rsidRPr="00A276C0" w:rsidRDefault="008B4B06" w:rsidP="0032701A">
      <w:pPr>
        <w:pStyle w:val="Titolo2STEAM"/>
      </w:pPr>
      <w:bookmarkStart w:id="135" w:name="_Toc225143911"/>
      <w:bookmarkStart w:id="136" w:name="_Toc225145000"/>
      <w:bookmarkStart w:id="137" w:name="_Toc225676302"/>
      <w:bookmarkStart w:id="138" w:name="_Toc265140231"/>
      <w:bookmarkStart w:id="139" w:name="_Toc311025084"/>
      <w:bookmarkStart w:id="140" w:name="_Toc316315392"/>
      <w:r w:rsidRPr="00A276C0">
        <w:t>Confronto delle Prestazioni dell’Impianto in Relazione alle Migliori Tecniche Disponibili</w:t>
      </w:r>
      <w:bookmarkEnd w:id="135"/>
      <w:bookmarkEnd w:id="136"/>
      <w:bookmarkEnd w:id="137"/>
      <w:bookmarkEnd w:id="138"/>
      <w:bookmarkEnd w:id="139"/>
      <w:bookmarkEnd w:id="140"/>
    </w:p>
    <w:p w:rsidR="006660B9" w:rsidRPr="00A276C0" w:rsidRDefault="00DB42CF" w:rsidP="0032701A">
      <w:r w:rsidRPr="00A276C0">
        <w:t>Nello Studio di Impatto Ambientale è stata condotta una dettagliata analisi comparativa delle prestazioni della Centrale nell’assetto di progetto agli standard e alle indicazioni riferibili alle Migliori Tecniche Disponibili.</w:t>
      </w:r>
    </w:p>
    <w:p w:rsidR="00DB42CF" w:rsidRPr="00A276C0" w:rsidRDefault="00DB42CF" w:rsidP="0032701A"/>
    <w:p w:rsidR="006660B9" w:rsidRPr="00A276C0" w:rsidRDefault="006660B9" w:rsidP="0032701A">
      <w:r w:rsidRPr="00A276C0">
        <w:t>I documenti analizzati sono i seguenti:</w:t>
      </w:r>
    </w:p>
    <w:p w:rsidR="006660B9" w:rsidRPr="00A276C0" w:rsidRDefault="006660B9" w:rsidP="0032701A"/>
    <w:p w:rsidR="006660B9" w:rsidRPr="00A276C0" w:rsidRDefault="006660B9" w:rsidP="0032701A">
      <w:pPr>
        <w:numPr>
          <w:ilvl w:val="0"/>
          <w:numId w:val="41"/>
        </w:numPr>
        <w:rPr>
          <w:i/>
        </w:rPr>
      </w:pPr>
      <w:r w:rsidRPr="00A276C0">
        <w:rPr>
          <w:i/>
        </w:rPr>
        <w:t>Linee Guida per l’individuazione e l’utilizzazione delle migliori tecniche disponibili per gli impianti di incenerimento dei rifiuti, emesse con Decreto Ministeriale del 29/01/2007;</w:t>
      </w:r>
    </w:p>
    <w:p w:rsidR="006660B9" w:rsidRPr="00A276C0" w:rsidRDefault="006660B9" w:rsidP="0032701A">
      <w:pPr>
        <w:numPr>
          <w:ilvl w:val="0"/>
          <w:numId w:val="41"/>
        </w:numPr>
        <w:rPr>
          <w:i/>
          <w:lang w:val="en-US"/>
        </w:rPr>
      </w:pPr>
      <w:r w:rsidRPr="00A276C0">
        <w:rPr>
          <w:i/>
        </w:rPr>
        <w:t xml:space="preserve">Linee Guida per l'Individuazione e l'Utilizzazione delle Migliori Tecniche Disponibili in Materia di Impianti di Combustione, per le Attività elencate nell'Allegato I del Decreto Legislativo 18 Febbraio 2005, n. </w:t>
      </w:r>
      <w:smartTag w:uri="urn:schemas-microsoft-com:office:smarttags" w:element="metricconverter">
        <w:smartTagPr>
          <w:attr w:name="ProductID" w:val="59”"/>
        </w:smartTagPr>
        <w:r w:rsidRPr="00A276C0">
          <w:rPr>
            <w:i/>
          </w:rPr>
          <w:t>59”</w:t>
        </w:r>
      </w:smartTag>
      <w:r w:rsidRPr="00A276C0">
        <w:rPr>
          <w:i/>
        </w:rPr>
        <w:t xml:space="preserve"> (Suppl. </w:t>
      </w:r>
      <w:r w:rsidRPr="00A276C0">
        <w:rPr>
          <w:i/>
          <w:lang w:val="en-US"/>
        </w:rPr>
        <w:t>Ord. G.U. n. 51 del 03-03-09);</w:t>
      </w:r>
    </w:p>
    <w:p w:rsidR="006660B9" w:rsidRPr="00A276C0" w:rsidRDefault="006660B9" w:rsidP="0032701A">
      <w:pPr>
        <w:numPr>
          <w:ilvl w:val="0"/>
          <w:numId w:val="41"/>
        </w:numPr>
        <w:rPr>
          <w:i/>
          <w:lang w:val="en-US"/>
        </w:rPr>
      </w:pPr>
      <w:r w:rsidRPr="00A276C0">
        <w:rPr>
          <w:i/>
          <w:lang w:val="en-US"/>
        </w:rPr>
        <w:t>Reference Document (BREF) on the application of Best Available Techniques to Industrial Cooling Systems, European Commission, Directorate General JRC, Joint Research Centre, Institute for Prospective Technological Studies (Seville), Technologies for Sustainable Development, European IPPC Bureau (Dicembre 2001).</w:t>
      </w:r>
    </w:p>
    <w:p w:rsidR="00857A48" w:rsidRPr="00A276C0" w:rsidRDefault="00857A48" w:rsidP="0032701A">
      <w:pPr>
        <w:rPr>
          <w:lang w:val="en-US"/>
        </w:rPr>
      </w:pPr>
    </w:p>
    <w:p w:rsidR="00DB42CF" w:rsidRPr="00A276C0" w:rsidRDefault="00DB42CF" w:rsidP="0032701A">
      <w:r w:rsidRPr="00A276C0">
        <w:t>L’analisi effettuata ha evidenziato la conformità del progetto alla</w:t>
      </w:r>
      <w:r w:rsidR="009F4C4A" w:rsidRPr="00A276C0">
        <w:t xml:space="preserve"> documentazione di riferimento. Saranno utilizzate</w:t>
      </w:r>
      <w:r w:rsidRPr="00A276C0">
        <w:t xml:space="preserve"> le più avanzate tecnologie disponibili sul mercato in modo tale da garantire </w:t>
      </w:r>
      <w:r w:rsidR="009F4C4A" w:rsidRPr="00A276C0">
        <w:t>elevate prestazioni ambientali.</w:t>
      </w:r>
    </w:p>
    <w:p w:rsidR="00DB42CF" w:rsidRPr="00A276C0" w:rsidRDefault="00DB42CF" w:rsidP="0032701A"/>
    <w:p w:rsidR="00DB42CF" w:rsidRPr="00A276C0" w:rsidRDefault="00DB42CF" w:rsidP="0032701A"/>
    <w:p w:rsidR="008C177B" w:rsidRPr="00A276C0" w:rsidRDefault="008C177B" w:rsidP="0032701A"/>
    <w:p w:rsidR="006660B9" w:rsidRPr="00A276C0" w:rsidRDefault="006660B9" w:rsidP="0032701A"/>
    <w:p w:rsidR="006660B9" w:rsidRPr="00A276C0" w:rsidRDefault="006660B9" w:rsidP="0032701A"/>
    <w:p w:rsidR="00C12D5D" w:rsidRPr="00A276C0" w:rsidRDefault="004B4252" w:rsidP="0032701A">
      <w:pPr>
        <w:pStyle w:val="Titolo1STEAM"/>
      </w:pPr>
      <w:bookmarkStart w:id="141" w:name="_Toc316315393"/>
      <w:r w:rsidRPr="00A276C0">
        <w:rPr>
          <w:caps w:val="0"/>
        </w:rPr>
        <w:lastRenderedPageBreak/>
        <w:t>QUADRO DI RIFERIMENTO</w:t>
      </w:r>
      <w:r w:rsidR="00C12D5D" w:rsidRPr="00A276C0">
        <w:t xml:space="preserve"> Ambientale</w:t>
      </w:r>
      <w:bookmarkEnd w:id="141"/>
    </w:p>
    <w:p w:rsidR="009F4C4A" w:rsidRPr="00A276C0" w:rsidRDefault="009F4C4A" w:rsidP="0032701A">
      <w:r w:rsidRPr="00A276C0">
        <w:t>Il Quadro di Riferimento Ambientale dello Studio di Impatto Ambientale è così strutturato:</w:t>
      </w:r>
    </w:p>
    <w:p w:rsidR="009F4C4A" w:rsidRPr="00A276C0" w:rsidRDefault="009F4C4A" w:rsidP="0032701A"/>
    <w:p w:rsidR="009F4C4A" w:rsidRPr="00A276C0" w:rsidRDefault="009F4C4A" w:rsidP="0032701A">
      <w:pPr>
        <w:pStyle w:val="Rentro1STEAM"/>
        <w:numPr>
          <w:ilvl w:val="0"/>
          <w:numId w:val="66"/>
        </w:numPr>
      </w:pPr>
      <w:r w:rsidRPr="00A276C0">
        <w:t>Individuazione dell’area di studio e delle componenti ambientali studiate nel presente Studio di Impatto Ambientale;</w:t>
      </w:r>
    </w:p>
    <w:p w:rsidR="009F4C4A" w:rsidRPr="00A276C0" w:rsidRDefault="009F4C4A" w:rsidP="0032701A"/>
    <w:p w:rsidR="009F4C4A" w:rsidRPr="00A276C0" w:rsidRDefault="009F4C4A" w:rsidP="0032701A">
      <w:pPr>
        <w:pStyle w:val="Rentro1STEAM"/>
        <w:numPr>
          <w:ilvl w:val="0"/>
          <w:numId w:val="66"/>
        </w:numPr>
      </w:pPr>
      <w:r w:rsidRPr="00A276C0">
        <w:t>Approfondimento dello stato attuale delle componenti ambientali studiate;</w:t>
      </w:r>
    </w:p>
    <w:p w:rsidR="009F4C4A" w:rsidRPr="00A276C0" w:rsidRDefault="009F4C4A" w:rsidP="0032701A"/>
    <w:p w:rsidR="009F4C4A" w:rsidRPr="00A276C0" w:rsidRDefault="009F4C4A" w:rsidP="0032701A">
      <w:pPr>
        <w:pStyle w:val="Rentro1STEAM"/>
        <w:numPr>
          <w:ilvl w:val="0"/>
          <w:numId w:val="66"/>
        </w:numPr>
      </w:pPr>
      <w:r w:rsidRPr="00A276C0">
        <w:t>Stima e valutazione degli impatti del progetto sulle componenti ambientali studiate.</w:t>
      </w:r>
    </w:p>
    <w:p w:rsidR="009F4C4A" w:rsidRPr="00A276C0" w:rsidRDefault="009F4C4A" w:rsidP="0032701A">
      <w:pPr>
        <w:rPr>
          <w:kern w:val="28"/>
        </w:rPr>
      </w:pPr>
    </w:p>
    <w:p w:rsidR="009F4C4A" w:rsidRPr="00A276C0" w:rsidRDefault="009F4C4A" w:rsidP="0032701A">
      <w:pPr>
        <w:rPr>
          <w:color w:val="000000"/>
        </w:rPr>
      </w:pPr>
      <w:r w:rsidRPr="00A276C0">
        <w:rPr>
          <w:kern w:val="28"/>
        </w:rPr>
        <w:t xml:space="preserve">Lo </w:t>
      </w:r>
      <w:r w:rsidRPr="00A276C0">
        <w:rPr>
          <w:color w:val="000000"/>
        </w:rPr>
        <w:t>Studio di Impatto Ambientale ha definito l’ambito di studio (</w:t>
      </w:r>
      <w:r w:rsidRPr="00A276C0">
        <w:rPr>
          <w:i/>
          <w:color w:val="000000"/>
        </w:rPr>
        <w:t>Sito</w:t>
      </w:r>
      <w:r w:rsidRPr="00A276C0">
        <w:rPr>
          <w:color w:val="000000"/>
        </w:rPr>
        <w:t xml:space="preserve"> e </w:t>
      </w:r>
      <w:r w:rsidRPr="00A276C0">
        <w:rPr>
          <w:i/>
          <w:color w:val="000000"/>
        </w:rPr>
        <w:t>Area Vasta</w:t>
      </w:r>
      <w:r w:rsidRPr="00A276C0">
        <w:rPr>
          <w:color w:val="000000"/>
        </w:rPr>
        <w:t>) secondo i seguenti criteri:</w:t>
      </w:r>
    </w:p>
    <w:p w:rsidR="00285A3A" w:rsidRPr="00A276C0" w:rsidRDefault="009F4C4A" w:rsidP="0032701A">
      <w:pPr>
        <w:pStyle w:val="Rentro1STEAM"/>
        <w:numPr>
          <w:ilvl w:val="0"/>
          <w:numId w:val="66"/>
        </w:numPr>
      </w:pPr>
      <w:r w:rsidRPr="00A276C0">
        <w:t>area di</w:t>
      </w:r>
      <w:r w:rsidR="00285A3A" w:rsidRPr="00A276C0">
        <w:t xml:space="preserve"> “Sito” </w:t>
      </w:r>
      <w:r w:rsidRPr="00A276C0">
        <w:t>che</w:t>
      </w:r>
      <w:r w:rsidR="00285A3A" w:rsidRPr="00A276C0">
        <w:t xml:space="preserve"> co</w:t>
      </w:r>
      <w:r w:rsidR="00A16F64" w:rsidRPr="00A276C0">
        <w:t>i</w:t>
      </w:r>
      <w:r w:rsidR="00285A3A" w:rsidRPr="00A276C0">
        <w:t>n</w:t>
      </w:r>
      <w:r w:rsidR="00A16F64" w:rsidRPr="00A276C0">
        <w:t>cide con</w:t>
      </w:r>
      <w:r w:rsidR="00285A3A" w:rsidRPr="00A276C0">
        <w:t xml:space="preserve"> la superficie direttamente occupata dal progetto proposto</w:t>
      </w:r>
      <w:r w:rsidRPr="00A276C0">
        <w:t xml:space="preserve"> (</w:t>
      </w:r>
      <w:r w:rsidR="00A16F64" w:rsidRPr="00A276C0">
        <w:t>ovvero interna agli attuali con</w:t>
      </w:r>
      <w:r w:rsidRPr="00A276C0">
        <w:t>f</w:t>
      </w:r>
      <w:r w:rsidR="00A16F64" w:rsidRPr="00A276C0">
        <w:t>ini della Centrale di Massafra);</w:t>
      </w:r>
    </w:p>
    <w:p w:rsidR="009F4C4A" w:rsidRPr="00A276C0" w:rsidRDefault="00285A3A" w:rsidP="0032701A">
      <w:pPr>
        <w:pStyle w:val="Rentro1STEAM"/>
        <w:numPr>
          <w:ilvl w:val="0"/>
          <w:numId w:val="66"/>
        </w:numPr>
      </w:pPr>
      <w:r w:rsidRPr="00A276C0">
        <w:t xml:space="preserve">Area Vasta </w:t>
      </w:r>
      <w:r w:rsidR="009F4C4A" w:rsidRPr="00A276C0">
        <w:t xml:space="preserve">di Studio, che coincide con l’area entro cui si esauriscono le possibili influenze dovute alla realizzazione del progetto, ed è definita in funzione della componente analizzata. In generale è l’area compresa nel raggio di 5 km dal sito della Centrale; per alcune componenti è invece </w:t>
      </w:r>
      <w:r w:rsidR="00A16F64" w:rsidRPr="00A276C0">
        <w:t>così</w:t>
      </w:r>
      <w:r w:rsidR="009F4C4A" w:rsidRPr="00A276C0">
        <w:t xml:space="preserve"> definita: </w:t>
      </w:r>
    </w:p>
    <w:p w:rsidR="00285A3A" w:rsidRPr="00A276C0" w:rsidRDefault="00285A3A" w:rsidP="0032701A">
      <w:pPr>
        <w:pStyle w:val="Rientro2STEAM"/>
      </w:pPr>
      <w:r w:rsidRPr="00A276C0">
        <w:t xml:space="preserve">Atmosfera e Qualità dell’Aria: </w:t>
      </w:r>
      <w:r w:rsidRPr="00A276C0">
        <w:rPr>
          <w:i/>
        </w:rPr>
        <w:t xml:space="preserve">Area Vasta </w:t>
      </w:r>
      <w:r w:rsidRPr="00A276C0">
        <w:t>estesa ad un intorno di circa</w:t>
      </w:r>
      <w:r w:rsidRPr="00A276C0">
        <w:rPr>
          <w:color w:val="FF0000"/>
        </w:rPr>
        <w:t xml:space="preserve"> </w:t>
      </w:r>
      <w:r w:rsidR="000A7045" w:rsidRPr="00A276C0">
        <w:t>2</w:t>
      </w:r>
      <w:r w:rsidRPr="00A276C0">
        <w:t>0 km di raggio dalla localizzazione di Centrale;</w:t>
      </w:r>
    </w:p>
    <w:p w:rsidR="00285A3A" w:rsidRPr="00A276C0" w:rsidRDefault="00285A3A" w:rsidP="0032701A">
      <w:pPr>
        <w:pStyle w:val="Rientro2STEAM"/>
      </w:pPr>
      <w:r w:rsidRPr="00A276C0">
        <w:t xml:space="preserve">Radiazioni Ionizzanti e Non Ionizzanti: </w:t>
      </w:r>
      <w:r w:rsidR="00767649" w:rsidRPr="00A276C0">
        <w:rPr>
          <w:i/>
        </w:rPr>
        <w:t xml:space="preserve">Area Vasta </w:t>
      </w:r>
      <w:r w:rsidR="00767649" w:rsidRPr="00A276C0">
        <w:t xml:space="preserve">limitata alle zone limitrofe al </w:t>
      </w:r>
      <w:r w:rsidR="00767649" w:rsidRPr="00A276C0">
        <w:rPr>
          <w:i/>
        </w:rPr>
        <w:t>Sito</w:t>
      </w:r>
      <w:r w:rsidR="00767649" w:rsidRPr="00A276C0">
        <w:t xml:space="preserve"> (circa 1 km)</w:t>
      </w:r>
      <w:r w:rsidRPr="00A276C0">
        <w:rPr>
          <w:i/>
          <w:color w:val="000000"/>
        </w:rPr>
        <w:t>;</w:t>
      </w:r>
    </w:p>
    <w:p w:rsidR="00285A3A" w:rsidRPr="00A276C0" w:rsidRDefault="00285A3A" w:rsidP="0032701A">
      <w:pPr>
        <w:pStyle w:val="Rientro2STEAM"/>
      </w:pPr>
      <w:r w:rsidRPr="00A276C0">
        <w:t>Salute Pubblica: a causa delle modalità con cui sono disponibili i dati statistici inerenti la Sanità Pubblica, l’area considerata coincide con il territorio dell’azienda sanitaria di competenza e per alcuni aspetti con il territorio provinciale e regionale;</w:t>
      </w:r>
    </w:p>
    <w:p w:rsidR="00285A3A" w:rsidRPr="00A276C0" w:rsidRDefault="00285A3A" w:rsidP="0032701A">
      <w:pPr>
        <w:pStyle w:val="Rientro2STEAM"/>
      </w:pPr>
      <w:r w:rsidRPr="00A276C0">
        <w:t xml:space="preserve">Rumore: </w:t>
      </w:r>
      <w:r w:rsidRPr="00A276C0">
        <w:rPr>
          <w:i/>
        </w:rPr>
        <w:t xml:space="preserve">Area Vasta </w:t>
      </w:r>
      <w:r w:rsidRPr="00A276C0">
        <w:t xml:space="preserve">limitata alle zone limitrofe al </w:t>
      </w:r>
      <w:r w:rsidRPr="00A276C0">
        <w:rPr>
          <w:i/>
        </w:rPr>
        <w:t>Sito</w:t>
      </w:r>
      <w:r w:rsidRPr="00A276C0">
        <w:t xml:space="preserve"> (circa 1 km), in quanto a distanze superiori ta</w:t>
      </w:r>
      <w:r w:rsidR="004E17FF" w:rsidRPr="00A276C0">
        <w:t>le impatto non è più rilevabile.</w:t>
      </w:r>
    </w:p>
    <w:p w:rsidR="00285A3A" w:rsidRPr="00A276C0" w:rsidRDefault="00285A3A" w:rsidP="0032701A"/>
    <w:p w:rsidR="00BB3FCE" w:rsidRPr="00A276C0" w:rsidRDefault="00BB3FCE" w:rsidP="0032701A">
      <w:pPr>
        <w:rPr>
          <w:b/>
        </w:rPr>
      </w:pPr>
    </w:p>
    <w:p w:rsidR="00FF16F9" w:rsidRPr="00A276C0" w:rsidRDefault="00FF16F9" w:rsidP="0032701A">
      <w:pPr>
        <w:pStyle w:val="Titolo2STEAM"/>
      </w:pPr>
      <w:bookmarkStart w:id="142" w:name="_Toc225143920"/>
      <w:bookmarkStart w:id="143" w:name="_Toc225145006"/>
      <w:bookmarkStart w:id="144" w:name="_Toc225676308"/>
      <w:bookmarkStart w:id="145" w:name="_Toc316315394"/>
      <w:r w:rsidRPr="00A276C0">
        <w:t>Stato Attuale delle Componenti Ambientali</w:t>
      </w:r>
      <w:bookmarkEnd w:id="142"/>
      <w:bookmarkEnd w:id="143"/>
      <w:bookmarkEnd w:id="144"/>
      <w:bookmarkEnd w:id="145"/>
    </w:p>
    <w:p w:rsidR="00FF16F9" w:rsidRPr="00A276C0" w:rsidRDefault="00FF16F9" w:rsidP="0032701A">
      <w:pPr>
        <w:pStyle w:val="Titolo3STEAM"/>
      </w:pPr>
      <w:bookmarkStart w:id="146" w:name="_Toc225143921"/>
      <w:bookmarkStart w:id="147" w:name="_Toc225145007"/>
      <w:bookmarkStart w:id="148" w:name="_Toc225676309"/>
      <w:bookmarkStart w:id="149" w:name="_Toc316315395"/>
      <w:r w:rsidRPr="00A276C0">
        <w:t>Atmosfera e Qualità dell’Aria</w:t>
      </w:r>
      <w:bookmarkEnd w:id="146"/>
      <w:bookmarkEnd w:id="147"/>
      <w:bookmarkEnd w:id="148"/>
      <w:bookmarkEnd w:id="149"/>
      <w:r w:rsidR="0071605B" w:rsidRPr="00A276C0">
        <w:t xml:space="preserve"> </w:t>
      </w:r>
    </w:p>
    <w:p w:rsidR="00C05D87" w:rsidRPr="00A276C0" w:rsidRDefault="00C05D87" w:rsidP="0032701A">
      <w:pPr>
        <w:pStyle w:val="Titolo4STEAM"/>
      </w:pPr>
      <w:r w:rsidRPr="00A276C0">
        <w:t>Inquadramento Meteo Climatico</w:t>
      </w:r>
    </w:p>
    <w:p w:rsidR="00C05D87" w:rsidRPr="00A276C0" w:rsidRDefault="00C05D87" w:rsidP="0032701A">
      <w:r w:rsidRPr="00A276C0">
        <w:t>Per definire la situazione meteo climatica specifica dell’area oggetto di studio sono stati analizzati i dati rilevati dalla centralina meteo install</w:t>
      </w:r>
      <w:r w:rsidR="00A16F64" w:rsidRPr="00A276C0">
        <w:t>ata entro i confini d’impianto, nel periodo 2008-2010</w:t>
      </w:r>
    </w:p>
    <w:p w:rsidR="00C05D87" w:rsidRPr="00A276C0" w:rsidRDefault="00C05D87" w:rsidP="0032701A"/>
    <w:p w:rsidR="00C05D87" w:rsidRPr="00A276C0" w:rsidRDefault="00811070" w:rsidP="0032701A">
      <w:r w:rsidRPr="00A276C0">
        <w:lastRenderedPageBreak/>
        <w:t>L</w:t>
      </w:r>
      <w:r w:rsidR="00C05D87" w:rsidRPr="00A276C0">
        <w:t xml:space="preserve">e elaborazioni dei diversi parametri meteorologici considerati </w:t>
      </w:r>
      <w:r w:rsidRPr="00A276C0">
        <w:t>hanno permesso di evidenziare quanto segue:</w:t>
      </w:r>
    </w:p>
    <w:p w:rsidR="00C05D87" w:rsidRPr="00A276C0" w:rsidRDefault="00C05D87" w:rsidP="0032701A"/>
    <w:p w:rsidR="00C05D87" w:rsidRPr="00A276C0" w:rsidRDefault="00811070" w:rsidP="0032701A">
      <w:pPr>
        <w:pStyle w:val="Rentro1STEAM"/>
      </w:pPr>
      <w:r w:rsidRPr="00A276C0">
        <w:t>Le</w:t>
      </w:r>
      <w:r w:rsidR="00C05D87" w:rsidRPr="00A276C0">
        <w:t xml:space="preserve"> precipitazioni totali per l’anno 2009 (473,6 mm) sono state superiori rispetto a quelle registrate negli anni 2008 e 2010, rispettivamente pari a 448,6 mm e 379,4 mm. I valori massimi sono registrati nel mese di ottobre negli anni 2008 e 2009 ed in quello di novembre nel 2010: in particolare il mese più piovoso nel periodo considerato risulta ottob</w:t>
      </w:r>
      <w:r w:rsidRPr="00A276C0">
        <w:t>re 2008, con 20,6 mm di pioggia;</w:t>
      </w:r>
    </w:p>
    <w:p w:rsidR="00C05D87" w:rsidRPr="00A276C0" w:rsidRDefault="00C05D87" w:rsidP="0032701A">
      <w:pPr>
        <w:pStyle w:val="Rentro1STEAM"/>
      </w:pPr>
      <w:r w:rsidRPr="00A276C0">
        <w:t xml:space="preserve">La temperatura media annua relativa ai quattro anni considerati </w:t>
      </w:r>
      <w:r w:rsidR="00811070" w:rsidRPr="00A276C0">
        <w:t xml:space="preserve">si aggira intorno ai 17,9°C; </w:t>
      </w:r>
      <w:r w:rsidRPr="00A276C0">
        <w:t xml:space="preserve">la temperatura massima si verifica nel mese di giugno nel 2008 e nel mesi di luglio nel 2009 e nel 2010, con picchi che raggiungono i 3 40,4°C. I mesi in cui si presenta il valore minimo di temperatura risultano febbraio nel 2008 e dicembre nel 2009 e nel 2010 con -0,8°C, </w:t>
      </w:r>
      <w:r w:rsidR="00811070" w:rsidRPr="00A276C0">
        <w:t>-0,9°C e -1,6°C rispettivamente;</w:t>
      </w:r>
    </w:p>
    <w:p w:rsidR="00C05D87" w:rsidRPr="00A276C0" w:rsidRDefault="00C05D87" w:rsidP="0032701A">
      <w:pPr>
        <w:pStyle w:val="Rentro1STEAM"/>
      </w:pPr>
      <w:r w:rsidRPr="00A276C0">
        <w:t>le direzioni prevalenti di provenienza del vento risultano quelle di Sud – Sud</w:t>
      </w:r>
      <w:r w:rsidR="00811070" w:rsidRPr="00A276C0">
        <w:t xml:space="preserve"> Ovest, Nord ed Est – Nord Est; l</w:t>
      </w:r>
      <w:r w:rsidRPr="00A276C0">
        <w:t xml:space="preserve">’analisi delle calme di vento (venti di intensità </w:t>
      </w:r>
      <w:r w:rsidRPr="00A276C0">
        <w:rPr>
          <w:rFonts w:cs="Arial"/>
        </w:rPr>
        <w:t>≤</w:t>
      </w:r>
      <w:r w:rsidRPr="00A276C0">
        <w:t>0,5 m/s) rivela che esse costituiscono una condizione anemologica frequente, rappresentando il 28,5% delle occorrenze totali per il 2010. I venti prevalenti risultano quelli con intensità variabile tra 0,5 e 2 m/s, con una frequenza di ac</w:t>
      </w:r>
      <w:r w:rsidR="00811070" w:rsidRPr="00A276C0">
        <w:t>cadimento pari a circa il 33,5%;</w:t>
      </w:r>
    </w:p>
    <w:p w:rsidR="00C05D87" w:rsidRPr="00A276C0" w:rsidRDefault="00C05D87" w:rsidP="0032701A">
      <w:pPr>
        <w:pStyle w:val="Rentro1STEAM"/>
      </w:pPr>
      <w:r w:rsidRPr="00A276C0">
        <w:t xml:space="preserve">L’umidità relativa media annua risulta pari al 58,7% per il 2008, al 65,9% per il 2009 ed al 69,5% per il 2010. Il valore minimo si è registrato nel mese di agosto nel 2008, in quello di giugno nel 2009 </w:t>
      </w:r>
      <w:r w:rsidR="00811070" w:rsidRPr="00A276C0">
        <w:t>ed in quello di luglio nel 2010;</w:t>
      </w:r>
    </w:p>
    <w:p w:rsidR="00C05D87" w:rsidRPr="00A276C0" w:rsidRDefault="00C05D87" w:rsidP="0032701A"/>
    <w:p w:rsidR="00C05D87" w:rsidRPr="00A276C0" w:rsidRDefault="00C05D87" w:rsidP="0032701A">
      <w:pPr>
        <w:pStyle w:val="Titolo4STEAM"/>
        <w:jc w:val="left"/>
      </w:pPr>
      <w:bookmarkStart w:id="150" w:name="_Toc225143928"/>
      <w:bookmarkStart w:id="151" w:name="_Toc225145014"/>
      <w:bookmarkStart w:id="152" w:name="_Toc225676311"/>
      <w:bookmarkStart w:id="153" w:name="_Toc288833042"/>
      <w:bookmarkStart w:id="154" w:name="_Toc289436993"/>
      <w:r w:rsidRPr="00A276C0">
        <w:t>Qualità dell’Aria</w:t>
      </w:r>
      <w:bookmarkEnd w:id="150"/>
      <w:bookmarkEnd w:id="151"/>
      <w:bookmarkEnd w:id="152"/>
      <w:bookmarkEnd w:id="153"/>
      <w:bookmarkEnd w:id="154"/>
    </w:p>
    <w:p w:rsidR="008456E2" w:rsidRPr="00A276C0" w:rsidRDefault="008456E2" w:rsidP="0032701A">
      <w:r w:rsidRPr="00A276C0">
        <w:t xml:space="preserve">La caratterizzazione della qualità dell’aria dell’area di studio è stata effettuata prendendo in considerazione i risultati del monitoraggio effettuato, nel periodo 2008-2010, dalla rete di misura degli inquinanti, gestita dal DAP di Taranto (Arpa Puglia, Dipartimento Provinciale di Taranto) ed in particolare dalle stazioni ubicate nelle vicinanze del sito interessato dal progetto di realizzazione della II linea </w:t>
      </w:r>
      <w:r w:rsidR="00D0763A" w:rsidRPr="00A276C0">
        <w:t>della centrale</w:t>
      </w:r>
      <w:r w:rsidRPr="00A276C0">
        <w:t xml:space="preserve"> Appia Energy.</w:t>
      </w:r>
    </w:p>
    <w:p w:rsidR="008456E2" w:rsidRPr="00A276C0" w:rsidRDefault="008456E2" w:rsidP="0032701A"/>
    <w:p w:rsidR="008456E2" w:rsidRPr="00A276C0" w:rsidRDefault="008456E2" w:rsidP="0032701A">
      <w:r w:rsidRPr="00A276C0">
        <w:t xml:space="preserve">Per tale scopo </w:t>
      </w:r>
      <w:r w:rsidR="00252B22" w:rsidRPr="00A276C0">
        <w:t>sono stati</w:t>
      </w:r>
      <w:r w:rsidRPr="00A276C0">
        <w:t xml:space="preserve"> presentati</w:t>
      </w:r>
      <w:r w:rsidR="00252B22" w:rsidRPr="00A276C0">
        <w:t xml:space="preserve"> nello SIA</w:t>
      </w:r>
      <w:r w:rsidRPr="00A276C0">
        <w:t xml:space="preserve"> i valori relativi alla qualità dell’aria tratti dalle relazioni mensili (per il 2008) ed annuali (per il 2009 ed il 2010) di Monitoraggio della Qualità dell’Aria redatti da ARPA Puglia. Poiché nei vari report non vengono riportati i dati di CO e SO</w:t>
      </w:r>
      <w:r w:rsidRPr="00A276C0">
        <w:rPr>
          <w:vertAlign w:val="subscript"/>
        </w:rPr>
        <w:t>2</w:t>
      </w:r>
      <w:r w:rsidRPr="00A276C0">
        <w:t xml:space="preserve"> i cui livelli molto bassi non rappresentano più un pericolo per la salvaguardia della salute umana, per tali inquinanti </w:t>
      </w:r>
      <w:r w:rsidR="00252B22" w:rsidRPr="00A276C0">
        <w:t>sono stati rappresentati</w:t>
      </w:r>
      <w:r w:rsidRPr="00A276C0">
        <w:t xml:space="preserve"> i risultati delle elaborazioni eseguite a partire dai dati di concentrazione scaricati dal sito http://www.arpa.puglia.it/web/guest/aria_monit.</w:t>
      </w:r>
    </w:p>
    <w:p w:rsidR="008456E2" w:rsidRPr="00A276C0" w:rsidRDefault="008456E2" w:rsidP="0032701A"/>
    <w:p w:rsidR="008456E2" w:rsidRPr="00A276C0" w:rsidRDefault="00252B22" w:rsidP="0032701A">
      <w:r w:rsidRPr="00A276C0">
        <w:t>I dati hanno evidenziato quanto segue:</w:t>
      </w:r>
    </w:p>
    <w:p w:rsidR="008456E2" w:rsidRPr="00A276C0" w:rsidRDefault="008456E2" w:rsidP="0032701A"/>
    <w:p w:rsidR="008456E2" w:rsidRPr="00A276C0" w:rsidRDefault="00252B22" w:rsidP="0032701A">
      <w:pPr>
        <w:pStyle w:val="Rentro1STEAM"/>
      </w:pPr>
      <w:r w:rsidRPr="00A276C0">
        <w:t>Ossidi di Zolfo: n</w:t>
      </w:r>
      <w:r w:rsidR="008456E2" w:rsidRPr="00A276C0">
        <w:t>el periodo 2008-2010 analizzato, la soglia di allarme, il valore limite orario e quello medio giornaliero per la protezione della salute umana non s</w:t>
      </w:r>
      <w:r w:rsidRPr="00A276C0">
        <w:t>ono mai stati superati;</w:t>
      </w:r>
    </w:p>
    <w:p w:rsidR="008456E2" w:rsidRPr="00A276C0" w:rsidRDefault="00252B22" w:rsidP="0032701A">
      <w:pPr>
        <w:pStyle w:val="Rentro1STEAM"/>
        <w:rPr>
          <w:rFonts w:cs="Arial"/>
        </w:rPr>
      </w:pPr>
      <w:r w:rsidRPr="00A276C0">
        <w:t>Ossidi di Azoto: p</w:t>
      </w:r>
      <w:r w:rsidR="008456E2" w:rsidRPr="00A276C0">
        <w:rPr>
          <w:rFonts w:cs="Arial"/>
        </w:rPr>
        <w:t>er tutte le stazioni e per tutto il periodo considerato relativamente al biossido di azoto non si sono verificati superamenti del limite orario per la protezione della salute umana, pari a 200 µg/m</w:t>
      </w:r>
      <w:r w:rsidR="008456E2" w:rsidRPr="00A276C0">
        <w:rPr>
          <w:rFonts w:cs="Arial"/>
          <w:vertAlign w:val="superscript"/>
        </w:rPr>
        <w:t>3</w:t>
      </w:r>
      <w:r w:rsidR="008456E2" w:rsidRPr="00A276C0">
        <w:rPr>
          <w:rFonts w:cs="Arial"/>
        </w:rPr>
        <w:t>, ne’ superamenti della soglia di allarme (400 µg/m</w:t>
      </w:r>
      <w:r w:rsidR="008456E2" w:rsidRPr="00A276C0">
        <w:rPr>
          <w:rFonts w:cs="Arial"/>
          <w:vertAlign w:val="superscript"/>
        </w:rPr>
        <w:t>3</w:t>
      </w:r>
      <w:r w:rsidR="008456E2" w:rsidRPr="00A276C0">
        <w:rPr>
          <w:rFonts w:cs="Arial"/>
        </w:rPr>
        <w:t xml:space="preserve">). Inoltre, sempre per tale </w:t>
      </w:r>
      <w:r w:rsidR="008456E2" w:rsidRPr="00A276C0">
        <w:rPr>
          <w:rFonts w:cs="Arial"/>
        </w:rPr>
        <w:lastRenderedPageBreak/>
        <w:t>inquinante, non si hanno superamenti del limite di 40 μg/m</w:t>
      </w:r>
      <w:r w:rsidR="008456E2" w:rsidRPr="00A276C0">
        <w:rPr>
          <w:rFonts w:cs="Arial"/>
          <w:vertAlign w:val="superscript"/>
        </w:rPr>
        <w:t>3</w:t>
      </w:r>
      <w:r w:rsidR="008456E2" w:rsidRPr="00A276C0">
        <w:rPr>
          <w:rFonts w:cs="Arial"/>
        </w:rPr>
        <w:t xml:space="preserve"> relativo alla media annua.</w:t>
      </w:r>
    </w:p>
    <w:p w:rsidR="008456E2" w:rsidRPr="00A276C0" w:rsidRDefault="00252B22" w:rsidP="0032701A">
      <w:pPr>
        <w:pStyle w:val="Rentro1STEAM"/>
        <w:rPr>
          <w:rFonts w:eastAsia="Calibri"/>
        </w:rPr>
      </w:pPr>
      <w:r w:rsidRPr="00A276C0">
        <w:t>PM</w:t>
      </w:r>
      <w:r w:rsidRPr="00A276C0">
        <w:rPr>
          <w:vertAlign w:val="subscript"/>
        </w:rPr>
        <w:t>10</w:t>
      </w:r>
      <w:r w:rsidRPr="00A276C0">
        <w:t>:</w:t>
      </w:r>
      <w:r w:rsidR="00A16F64" w:rsidRPr="00A276C0">
        <w:t xml:space="preserve"> p</w:t>
      </w:r>
      <w:r w:rsidR="008456E2" w:rsidRPr="00A276C0">
        <w:rPr>
          <w:rFonts w:eastAsia="Calibri"/>
        </w:rPr>
        <w:t>er questo inquinante</w:t>
      </w:r>
      <w:r w:rsidR="00A16F64" w:rsidRPr="00A276C0">
        <w:rPr>
          <w:rFonts w:eastAsia="Calibri"/>
        </w:rPr>
        <w:t>,</w:t>
      </w:r>
      <w:r w:rsidR="008456E2" w:rsidRPr="00A276C0">
        <w:rPr>
          <w:rFonts w:eastAsia="Calibri"/>
        </w:rPr>
        <w:t xml:space="preserve"> il limite dei 35 superamenti annui della concentrazione media giornaliera di 50 µg/m</w:t>
      </w:r>
      <w:r w:rsidR="008456E2" w:rsidRPr="00A276C0">
        <w:rPr>
          <w:rFonts w:eastAsia="Calibri"/>
          <w:vertAlign w:val="superscript"/>
        </w:rPr>
        <w:t>3</w:t>
      </w:r>
      <w:r w:rsidR="008456E2" w:rsidRPr="00A276C0">
        <w:rPr>
          <w:rFonts w:eastAsia="Calibri"/>
        </w:rPr>
        <w:t xml:space="preserve">, </w:t>
      </w:r>
      <w:r w:rsidR="00E1190D" w:rsidRPr="00A276C0">
        <w:rPr>
          <w:rFonts w:eastAsia="Calibri"/>
        </w:rPr>
        <w:t xml:space="preserve">è sempre rispettato, tranne </w:t>
      </w:r>
      <w:r w:rsidR="008456E2" w:rsidRPr="00A276C0">
        <w:rPr>
          <w:rFonts w:eastAsia="Calibri"/>
        </w:rPr>
        <w:t>nel 2008 per la centralina di Statte SS7 per Massafra c/o ponte Wind (36 superamenti</w:t>
      </w:r>
      <w:r w:rsidR="00E1190D" w:rsidRPr="00A276C0">
        <w:rPr>
          <w:rFonts w:eastAsia="Calibri"/>
        </w:rPr>
        <w:t xml:space="preserve"> contro un valore limite di 35</w:t>
      </w:r>
      <w:r w:rsidR="008456E2" w:rsidRPr="00A276C0">
        <w:rPr>
          <w:rFonts w:eastAsia="Calibri"/>
        </w:rPr>
        <w:t>)</w:t>
      </w:r>
      <w:r w:rsidRPr="00A276C0">
        <w:rPr>
          <w:rFonts w:eastAsia="Calibri"/>
        </w:rPr>
        <w:t>;</w:t>
      </w:r>
      <w:r w:rsidRPr="00A276C0">
        <w:t xml:space="preserve"> i</w:t>
      </w:r>
      <w:r w:rsidR="008456E2" w:rsidRPr="00A276C0">
        <w:rPr>
          <w:rFonts w:eastAsia="Calibri"/>
        </w:rPr>
        <w:t>n entrambe le centraline non sono stati registrati superamenti del valore limite annuale</w:t>
      </w:r>
      <w:r w:rsidRPr="00A276C0">
        <w:rPr>
          <w:rFonts w:eastAsia="Calibri"/>
        </w:rPr>
        <w:t>;</w:t>
      </w:r>
    </w:p>
    <w:p w:rsidR="008456E2" w:rsidRPr="00A276C0" w:rsidRDefault="00252B22" w:rsidP="0032701A">
      <w:pPr>
        <w:pStyle w:val="Rentro1STEAM"/>
      </w:pPr>
      <w:r w:rsidRPr="00A276C0">
        <w:rPr>
          <w:rFonts w:eastAsia="Calibri"/>
        </w:rPr>
        <w:t>Ozono:</w:t>
      </w:r>
      <w:r w:rsidRPr="00A276C0">
        <w:t xml:space="preserve"> </w:t>
      </w:r>
      <w:r w:rsidR="008456E2" w:rsidRPr="00A276C0">
        <w:t>per la stazione di Statte – Via delle Sorgenti nel 2010 si registra un numero di superamenti del valore bersaglio per la protezione della salute umana inferio</w:t>
      </w:r>
      <w:r w:rsidRPr="00A276C0">
        <w:t>re al limite di legge pari a 25; i</w:t>
      </w:r>
      <w:r w:rsidR="008456E2" w:rsidRPr="00A276C0">
        <w:t>noltre non si registrano superamenti della soglia di attenzione di 180 μg/m</w:t>
      </w:r>
      <w:r w:rsidR="008456E2" w:rsidRPr="00A276C0">
        <w:rPr>
          <w:vertAlign w:val="superscript"/>
        </w:rPr>
        <w:t>3</w:t>
      </w:r>
      <w:r w:rsidR="00F8396F" w:rsidRPr="00A276C0">
        <w:t xml:space="preserve"> ne’ di quella di allarme;</w:t>
      </w:r>
    </w:p>
    <w:p w:rsidR="008456E2" w:rsidRPr="00A276C0" w:rsidRDefault="00252B22" w:rsidP="0032701A">
      <w:pPr>
        <w:pStyle w:val="Rentro1STEAM"/>
      </w:pPr>
      <w:r w:rsidRPr="00A276C0">
        <w:t>Monossido di Carbonio: n</w:t>
      </w:r>
      <w:r w:rsidR="008456E2" w:rsidRPr="00A276C0">
        <w:t>el 2008, l’analizzatore per la determinazione del monossido di carbonio collocato nella stazione di Statte SS7 per Massafra c/o ponte Wind non ha raggiunto il 90% di efficienza richiesto dal D. Lgs. 155/2010 per ritenere i risultati del monitoraggio come statisticamente significativi.</w:t>
      </w:r>
      <w:r w:rsidRPr="00A276C0">
        <w:t xml:space="preserve"> </w:t>
      </w:r>
      <w:r w:rsidR="008456E2" w:rsidRPr="00A276C0">
        <w:t xml:space="preserve">Per i rimanenti due anni, il limite normativo per il CO è sempre abbondantemente rispettato. </w:t>
      </w:r>
    </w:p>
    <w:p w:rsidR="00C05D87" w:rsidRPr="00A276C0" w:rsidRDefault="00C05D87" w:rsidP="0032701A">
      <w:pPr>
        <w:rPr>
          <w:rFonts w:eastAsia="Calibri"/>
        </w:rPr>
      </w:pPr>
    </w:p>
    <w:p w:rsidR="00D92937" w:rsidRPr="00A276C0" w:rsidRDefault="00D92937" w:rsidP="0032701A"/>
    <w:p w:rsidR="00FF16F9" w:rsidRPr="00A276C0" w:rsidRDefault="00FF16F9" w:rsidP="0032701A">
      <w:pPr>
        <w:pStyle w:val="Titolo3STEAM"/>
        <w:jc w:val="left"/>
      </w:pPr>
      <w:bookmarkStart w:id="155" w:name="_Toc225143935"/>
      <w:bookmarkStart w:id="156" w:name="_Toc225145021"/>
      <w:bookmarkStart w:id="157" w:name="_Toc225676312"/>
      <w:bookmarkStart w:id="158" w:name="_Toc225143942"/>
      <w:bookmarkStart w:id="159" w:name="_Toc225145028"/>
      <w:bookmarkStart w:id="160" w:name="_Toc225676315"/>
      <w:bookmarkStart w:id="161" w:name="_Toc225143939"/>
      <w:bookmarkStart w:id="162" w:name="_Toc225145025"/>
      <w:bookmarkStart w:id="163" w:name="_Toc225676314"/>
      <w:bookmarkStart w:id="164" w:name="_Toc316315396"/>
      <w:r w:rsidRPr="00A276C0">
        <w:t>Ambiente Idrico</w:t>
      </w:r>
      <w:bookmarkEnd w:id="155"/>
      <w:bookmarkEnd w:id="156"/>
      <w:bookmarkEnd w:id="157"/>
      <w:bookmarkEnd w:id="164"/>
      <w:r w:rsidR="0071605B" w:rsidRPr="00A276C0">
        <w:t xml:space="preserve"> </w:t>
      </w:r>
    </w:p>
    <w:bookmarkEnd w:id="158"/>
    <w:bookmarkEnd w:id="159"/>
    <w:bookmarkEnd w:id="160"/>
    <w:bookmarkEnd w:id="161"/>
    <w:bookmarkEnd w:id="162"/>
    <w:bookmarkEnd w:id="163"/>
    <w:p w:rsidR="00A644A2" w:rsidRPr="00A276C0" w:rsidRDefault="00A644A2" w:rsidP="0032701A">
      <w:pPr>
        <w:pStyle w:val="Titolo4STEAM"/>
        <w:tabs>
          <w:tab w:val="left" w:pos="0"/>
        </w:tabs>
      </w:pPr>
      <w:r w:rsidRPr="00A276C0">
        <w:t xml:space="preserve">Ambiente Idrico Superficiale </w:t>
      </w:r>
    </w:p>
    <w:p w:rsidR="00A644A2" w:rsidRPr="00A276C0" w:rsidRDefault="00A644A2" w:rsidP="0032701A">
      <w:r w:rsidRPr="00A276C0">
        <w:t>Il territorio oggetto di studio appare caratterizzato dalla sostanziale assenza di idrografia superficiale attiva dovuta sia alla scarsità delle precipitazioni che alla natura calcarea, porosa e permeabile, dello strato roccioso presente subito al di sotto del terreno vegetale.</w:t>
      </w:r>
    </w:p>
    <w:p w:rsidR="00A644A2" w:rsidRPr="00A276C0" w:rsidRDefault="00A644A2" w:rsidP="0032701A">
      <w:pPr>
        <w:autoSpaceDE w:val="0"/>
        <w:autoSpaceDN w:val="0"/>
        <w:adjustRightInd w:val="0"/>
        <w:spacing w:line="240" w:lineRule="auto"/>
      </w:pPr>
    </w:p>
    <w:p w:rsidR="00A644A2" w:rsidRPr="00A276C0" w:rsidRDefault="00A644A2" w:rsidP="0032701A">
      <w:r w:rsidRPr="00A276C0">
        <w:t>Il fiume con maggiore portata che attraversa l’Area di Studio è il Fiume Patemisco che riceve l’apporto d’acqua da tre gravine, una delle quali, la Gravina di S. Marco, attraversa l’abitato di Massafra. Altro corso d’acqua degno di nota è il Fiume Tara, la cui sorgente emerge a poche centinaia di metri dalla riva costiera; suo affluente sinistro è il Canale della Stornara, nel quale confluiscono le Gravine Gennarini, Amastuola e di Triglio, che costeggia l’abitato di Statte.</w:t>
      </w:r>
    </w:p>
    <w:p w:rsidR="00A644A2" w:rsidRPr="00A276C0" w:rsidRDefault="00A644A2" w:rsidP="0032701A">
      <w:pPr>
        <w:autoSpaceDE w:val="0"/>
        <w:autoSpaceDN w:val="0"/>
        <w:adjustRightInd w:val="0"/>
        <w:spacing w:line="240" w:lineRule="auto"/>
      </w:pPr>
    </w:p>
    <w:p w:rsidR="00A644A2" w:rsidRPr="00A276C0" w:rsidRDefault="00A644A2" w:rsidP="0032701A">
      <w:r w:rsidRPr="00A276C0">
        <w:t>Nelle aree prossime all’impianto sono presenti, infine, due incisioni con direzione prevalente NE - SW. La più vicina si sviluppa a sud - est dell’impianto ad una distanza di circa 100 m.</w:t>
      </w:r>
    </w:p>
    <w:p w:rsidR="00A644A2" w:rsidRPr="00A276C0" w:rsidRDefault="00A644A2" w:rsidP="0032701A">
      <w:pPr>
        <w:autoSpaceDE w:val="0"/>
        <w:autoSpaceDN w:val="0"/>
        <w:adjustRightInd w:val="0"/>
        <w:spacing w:line="240" w:lineRule="auto"/>
        <w:jc w:val="left"/>
      </w:pPr>
    </w:p>
    <w:p w:rsidR="00A644A2" w:rsidRPr="00A276C0" w:rsidRDefault="00A644A2" w:rsidP="0032701A"/>
    <w:p w:rsidR="00A644A2" w:rsidRPr="00A276C0" w:rsidRDefault="00A644A2" w:rsidP="0032701A">
      <w:pPr>
        <w:pStyle w:val="Titolo4STEAM"/>
        <w:tabs>
          <w:tab w:val="left" w:pos="0"/>
        </w:tabs>
      </w:pPr>
      <w:r w:rsidRPr="00A276C0">
        <w:t xml:space="preserve">Ambiente Idrico Sotterraneo </w:t>
      </w:r>
    </w:p>
    <w:p w:rsidR="00703F2E" w:rsidRPr="00A276C0" w:rsidRDefault="00703F2E" w:rsidP="0032701A">
      <w:pPr>
        <w:pStyle w:val="Titolo5STEAM"/>
      </w:pPr>
      <w:r w:rsidRPr="00A276C0">
        <w:t>Area Vasta di Studio</w:t>
      </w:r>
    </w:p>
    <w:p w:rsidR="00703F2E" w:rsidRPr="00A276C0" w:rsidRDefault="00703F2E" w:rsidP="0032701A">
      <w:r w:rsidRPr="00A276C0">
        <w:t>Nell’area della provincia di Taranto, all’interno della quale ricade l’opera in progetto, l’assetto geologico-strutturale e le permeabilità relative dei litotipi, concorrono alla presenza di due acquiferi principali: uno superficiale ed uno profondo.</w:t>
      </w:r>
    </w:p>
    <w:p w:rsidR="00703F2E" w:rsidRPr="00A276C0" w:rsidRDefault="00703F2E" w:rsidP="0032701A"/>
    <w:p w:rsidR="00703F2E" w:rsidRPr="00A276C0" w:rsidRDefault="00703F2E" w:rsidP="0032701A">
      <w:r w:rsidRPr="00A276C0">
        <w:t xml:space="preserve">Il primo acquifero, denominato Acquifero Superficiale dell’Arco Jonico Tarantino Occidentale, ha sede nelle Calcarenitici Pleistoceniche e nei depositi permeabili </w:t>
      </w:r>
      <w:r w:rsidRPr="00A276C0">
        <w:lastRenderedPageBreak/>
        <w:t xml:space="preserve">più recenti. Questo assume andamento discontinuo a causa dell’affioramento del substrato calcareo. </w:t>
      </w:r>
    </w:p>
    <w:p w:rsidR="00252B22" w:rsidRPr="00A276C0" w:rsidRDefault="00252B22" w:rsidP="0032701A"/>
    <w:p w:rsidR="00703F2E" w:rsidRPr="00A276C0" w:rsidRDefault="00703F2E" w:rsidP="0032701A">
      <w:r w:rsidRPr="00A276C0">
        <w:t xml:space="preserve">L’acquifero profondo, che fa parte dell’Acquifero Carsico e Fessurato della Murgia, rappresenta la risorsa idrica più cospicua della provincia e ha sede nei Calcari Mesozoici. Tale unità idrogeologica è caratterizzata da un elevata permeabilità secondaria, per fratturazione e carsismo. Tale falda è freatica dove i calcari sono in affioramento, mentre nelle zone costiere, dove sono presenti coperture di sedimenti impermeabili, è in pressione. </w:t>
      </w:r>
    </w:p>
    <w:p w:rsidR="00703F2E" w:rsidRPr="00A276C0" w:rsidRDefault="00703F2E" w:rsidP="0032701A"/>
    <w:p w:rsidR="00703F2E" w:rsidRPr="00A276C0" w:rsidRDefault="00703F2E" w:rsidP="0032701A">
      <w:r w:rsidRPr="00A276C0">
        <w:t>I due acquiferi sono separati dalla formazione delle Argille del Bradano che, pur affiorando in piccoli lembi, sono presenti nel sottosuolo con continuità. Tale strato a più bassa conducibilità idraulica rappresenta l’acquicludo del sistema idrogeologico in esame.</w:t>
      </w:r>
    </w:p>
    <w:p w:rsidR="00703F2E" w:rsidRPr="00A276C0" w:rsidRDefault="00703F2E" w:rsidP="0032701A"/>
    <w:p w:rsidR="00703F2E" w:rsidRPr="00A276C0" w:rsidRDefault="00703F2E" w:rsidP="0032701A">
      <w:r w:rsidRPr="00A276C0">
        <w:t>Le acque meteoriche possono però raggiungere l’acquifero profondo attraverso vie preferenziali, quali inghiottitoi, doline, lame e fratture, che caratterizzano i depositi carbonatici fino al tetto del secondo acquifero.</w:t>
      </w:r>
    </w:p>
    <w:p w:rsidR="00703F2E" w:rsidRPr="00A276C0" w:rsidRDefault="00703F2E" w:rsidP="0032701A"/>
    <w:p w:rsidR="00703F2E" w:rsidRPr="00A276C0" w:rsidRDefault="00252B22" w:rsidP="0032701A">
      <w:r w:rsidRPr="00A276C0">
        <w:t>Dalla</w:t>
      </w:r>
      <w:r w:rsidR="00703F2E" w:rsidRPr="00A276C0">
        <w:t xml:space="preserve"> carta della “</w:t>
      </w:r>
      <w:r w:rsidR="00703F2E" w:rsidRPr="00A276C0">
        <w:rPr>
          <w:i/>
        </w:rPr>
        <w:t>Distribuzione Media dei Carichi Piezometrici degli Acquiferi Carsici della Murgia e del Salento</w:t>
      </w:r>
      <w:r w:rsidR="00703F2E" w:rsidRPr="00A276C0">
        <w:t xml:space="preserve">” presente nel PTA della Regione Puglia, si può vedere che, al disotto dell’impianto oggetto dell’intervento, la superficie piezometrica è posizionata ad una quota media di circa 5 - 6 m s.l.m., quindi a circa 50 m dal p.c.. </w:t>
      </w:r>
    </w:p>
    <w:p w:rsidR="00252B22" w:rsidRPr="00A276C0" w:rsidRDefault="00252B22" w:rsidP="0032701A">
      <w:pPr>
        <w:rPr>
          <w:b/>
        </w:rPr>
      </w:pPr>
    </w:p>
    <w:p w:rsidR="00703F2E" w:rsidRPr="00A276C0" w:rsidRDefault="00703F2E" w:rsidP="0032701A">
      <w:pPr>
        <w:pStyle w:val="Titolo5STEAM"/>
      </w:pPr>
      <w:r w:rsidRPr="00A276C0">
        <w:t>Area di Sito</w:t>
      </w:r>
    </w:p>
    <w:p w:rsidR="00703F2E" w:rsidRPr="00A276C0" w:rsidRDefault="00703F2E" w:rsidP="0032701A">
      <w:pPr>
        <w:pStyle w:val="Titolo6STEAM"/>
      </w:pPr>
      <w:r w:rsidRPr="00A276C0">
        <w:t>Aspetti Quali - Quantitativi</w:t>
      </w:r>
    </w:p>
    <w:p w:rsidR="00CB1FCB" w:rsidRPr="00A276C0" w:rsidRDefault="00703F2E" w:rsidP="0032701A">
      <w:r w:rsidRPr="00A276C0">
        <w:t xml:space="preserve">Nel sito di Centrale sono state effettuate delle prove di portata finalizzate a valutare gli abbassamenti del livello statico della falda a seguito degli emungimenti prodotti dal pozzo presente nell’impianto. Nello specifico sono state effettuate tre prove a differenti portate, rispettivamente a 9 l/s, 12 l/s e 15 l/s, della durata di 12 ore. Per la prova è stato utilizzato un impianto di sollevamento un costituito da un elettropompa sommersa. I risultati di tale prova </w:t>
      </w:r>
      <w:r w:rsidR="00252B22" w:rsidRPr="00A276C0">
        <w:t>hanno evidenziato</w:t>
      </w:r>
      <w:r w:rsidR="00CB1FCB" w:rsidRPr="00A276C0">
        <w:t xml:space="preserve"> che gli abbassamenti dovuti all’emungimento risultano modesti, testimoniando l’elevat</w:t>
      </w:r>
      <w:r w:rsidR="00A954A3" w:rsidRPr="00A276C0">
        <w:t>a</w:t>
      </w:r>
      <w:r w:rsidR="00CB1FCB" w:rsidRPr="00A276C0">
        <w:t xml:space="preserve"> conducibilità idraulica e disponibilità idrica dell’acquifero profondo.</w:t>
      </w:r>
    </w:p>
    <w:p w:rsidR="00CB1FCB" w:rsidRPr="00A276C0" w:rsidRDefault="00CB1FCB" w:rsidP="0032701A"/>
    <w:p w:rsidR="00A644A2" w:rsidRPr="00A276C0" w:rsidRDefault="00A644A2" w:rsidP="0032701A"/>
    <w:p w:rsidR="00A644A2" w:rsidRPr="00A276C0" w:rsidRDefault="00A644A2" w:rsidP="0032701A">
      <w:pPr>
        <w:pStyle w:val="Titolo3STEAM"/>
      </w:pPr>
      <w:bookmarkStart w:id="165" w:name="_Toc225676316"/>
      <w:bookmarkStart w:id="166" w:name="_Toc311636658"/>
      <w:bookmarkStart w:id="167" w:name="_Toc225143947"/>
      <w:bookmarkStart w:id="168" w:name="_Toc225145033"/>
      <w:bookmarkStart w:id="169" w:name="_Toc225676317"/>
      <w:bookmarkStart w:id="170" w:name="_Toc225143948"/>
      <w:bookmarkStart w:id="171" w:name="_Toc225145034"/>
      <w:bookmarkStart w:id="172" w:name="_Toc225676318"/>
      <w:bookmarkStart w:id="173" w:name="_Toc225143949"/>
      <w:bookmarkStart w:id="174" w:name="_Toc225145035"/>
      <w:bookmarkStart w:id="175" w:name="_Toc225676319"/>
      <w:bookmarkStart w:id="176" w:name="_Toc225143950"/>
      <w:bookmarkStart w:id="177" w:name="_Toc225145036"/>
      <w:bookmarkStart w:id="178" w:name="_Toc225676320"/>
      <w:bookmarkStart w:id="179" w:name="_Toc225143951"/>
      <w:bookmarkStart w:id="180" w:name="_Toc225145037"/>
      <w:bookmarkStart w:id="181" w:name="_Toc225676321"/>
      <w:bookmarkStart w:id="182" w:name="_Toc316315397"/>
      <w:r w:rsidRPr="00A276C0">
        <w:t>Suolo e Sottosuolo</w:t>
      </w:r>
      <w:bookmarkEnd w:id="165"/>
      <w:bookmarkEnd w:id="166"/>
      <w:bookmarkEnd w:id="182"/>
      <w:r w:rsidRPr="00A276C0">
        <w:t xml:space="preserve"> </w:t>
      </w:r>
    </w:p>
    <w:p w:rsidR="00A644A2" w:rsidRPr="00A276C0" w:rsidRDefault="00A644A2" w:rsidP="0032701A">
      <w:pPr>
        <w:pStyle w:val="Titolo4STEAM"/>
        <w:tabs>
          <w:tab w:val="left" w:pos="0"/>
        </w:tabs>
      </w:pPr>
      <w:r w:rsidRPr="00A276C0">
        <w:t>Geologia dell’Area Vasta</w:t>
      </w:r>
      <w:bookmarkEnd w:id="167"/>
      <w:bookmarkEnd w:id="168"/>
      <w:bookmarkEnd w:id="169"/>
    </w:p>
    <w:p w:rsidR="00A644A2" w:rsidRPr="00A276C0" w:rsidRDefault="00A644A2" w:rsidP="0032701A">
      <w:r w:rsidRPr="00A276C0">
        <w:t>L’Area Vasta fa parte del dominio geologico Arco Jonico-Tarantino, questo è caratterizzato dalla presenza di formazioni sedimentarie depositatesi in ambiente prevalentemente marino (</w:t>
      </w:r>
      <w:r w:rsidRPr="00A276C0">
        <w:rPr>
          <w:i/>
        </w:rPr>
        <w:t>Foglio n. 202</w:t>
      </w:r>
      <w:r w:rsidRPr="00A276C0">
        <w:t xml:space="preserve"> “Taranto”, della </w:t>
      </w:r>
      <w:r w:rsidRPr="00A276C0">
        <w:rPr>
          <w:i/>
        </w:rPr>
        <w:t>Carta Geologica d’Italia</w:t>
      </w:r>
      <w:r w:rsidRPr="00A276C0">
        <w:t xml:space="preserve"> a </w:t>
      </w:r>
      <w:r w:rsidRPr="00A276C0">
        <w:rPr>
          <w:i/>
        </w:rPr>
        <w:t>scala 1:100.000</w:t>
      </w:r>
      <w:r w:rsidRPr="00A276C0">
        <w:t>).</w:t>
      </w:r>
    </w:p>
    <w:p w:rsidR="00A644A2" w:rsidRPr="00A276C0" w:rsidRDefault="00A644A2" w:rsidP="0032701A"/>
    <w:p w:rsidR="00A644A2" w:rsidRPr="00A276C0" w:rsidRDefault="00A644A2" w:rsidP="0032701A">
      <w:r w:rsidRPr="00A276C0">
        <w:t>Nel dettaglio è possibile distinguere</w:t>
      </w:r>
      <w:r w:rsidRPr="00A276C0">
        <w:rPr>
          <w:color w:val="FF0000"/>
        </w:rPr>
        <w:t xml:space="preserve"> </w:t>
      </w:r>
      <w:r w:rsidRPr="00A276C0">
        <w:t>le seguenti formazioni geologiche affioranti (dal più antico al più recente):</w:t>
      </w:r>
    </w:p>
    <w:p w:rsidR="00A644A2" w:rsidRPr="00A276C0" w:rsidRDefault="00A644A2" w:rsidP="0032701A"/>
    <w:p w:rsidR="00A644A2" w:rsidRPr="00A276C0" w:rsidRDefault="00A644A2" w:rsidP="0032701A">
      <w:pPr>
        <w:pStyle w:val="Rentro1STEAM"/>
        <w:numPr>
          <w:ilvl w:val="0"/>
          <w:numId w:val="66"/>
        </w:numPr>
      </w:pPr>
      <w:r w:rsidRPr="00A276C0">
        <w:lastRenderedPageBreak/>
        <w:t>Calcare di Altamura (C</w:t>
      </w:r>
      <w:r w:rsidRPr="00A276C0">
        <w:rPr>
          <w:vertAlign w:val="superscript"/>
        </w:rPr>
        <w:t>11-7</w:t>
      </w:r>
      <w:r w:rsidRPr="00A276C0">
        <w:t>; Cretaceo Sup.: Turoniano – Senoniano);</w:t>
      </w:r>
    </w:p>
    <w:p w:rsidR="00A644A2" w:rsidRPr="00A276C0" w:rsidRDefault="00A644A2" w:rsidP="0032701A">
      <w:pPr>
        <w:pStyle w:val="Rentro1STEAM"/>
        <w:numPr>
          <w:ilvl w:val="0"/>
          <w:numId w:val="66"/>
        </w:numPr>
      </w:pPr>
      <w:r w:rsidRPr="00A276C0">
        <w:t>Calcareniti di Gravina (P-Q</w:t>
      </w:r>
      <w:r w:rsidRPr="00A276C0">
        <w:rPr>
          <w:vertAlign w:val="superscript"/>
        </w:rPr>
        <w:t>c</w:t>
      </w:r>
      <w:r w:rsidRPr="00A276C0">
        <w:rPr>
          <w:vertAlign w:val="subscript"/>
        </w:rPr>
        <w:t>c</w:t>
      </w:r>
      <w:r w:rsidRPr="00A276C0">
        <w:t>; Pliocene Med. – Pliocene Inf.);</w:t>
      </w:r>
    </w:p>
    <w:p w:rsidR="00A644A2" w:rsidRPr="00A276C0" w:rsidRDefault="00A644A2" w:rsidP="0032701A">
      <w:pPr>
        <w:pStyle w:val="Rentro1STEAM"/>
        <w:numPr>
          <w:ilvl w:val="0"/>
          <w:numId w:val="66"/>
        </w:numPr>
      </w:pPr>
      <w:r w:rsidRPr="00A276C0">
        <w:t>Argille del Bradano (Q</w:t>
      </w:r>
      <w:r w:rsidRPr="00A276C0">
        <w:rPr>
          <w:vertAlign w:val="superscript"/>
        </w:rPr>
        <w:t>c</w:t>
      </w:r>
      <w:r w:rsidRPr="00A276C0">
        <w:rPr>
          <w:vertAlign w:val="subscript"/>
        </w:rPr>
        <w:t>a</w:t>
      </w:r>
      <w:r w:rsidRPr="00A276C0">
        <w:t>; Calabriano);</w:t>
      </w:r>
    </w:p>
    <w:p w:rsidR="00A644A2" w:rsidRPr="00A276C0" w:rsidRDefault="00A644A2" w:rsidP="0032701A">
      <w:pPr>
        <w:pStyle w:val="Rentro1STEAM"/>
        <w:numPr>
          <w:ilvl w:val="0"/>
          <w:numId w:val="66"/>
        </w:numPr>
      </w:pPr>
      <w:r w:rsidRPr="00A276C0">
        <w:t>Calcareniti di M. Castiglione (Q</w:t>
      </w:r>
      <w:r w:rsidRPr="00A276C0">
        <w:rPr>
          <w:vertAlign w:val="superscript"/>
        </w:rPr>
        <w:t>c</w:t>
      </w:r>
      <w:r w:rsidRPr="00A276C0">
        <w:rPr>
          <w:vertAlign w:val="subscript"/>
        </w:rPr>
        <w:t>c</w:t>
      </w:r>
      <w:r w:rsidRPr="00A276C0">
        <w:t>; Calabriano – Tirreniano);</w:t>
      </w:r>
    </w:p>
    <w:p w:rsidR="00A644A2" w:rsidRPr="00A276C0" w:rsidRDefault="00A644A2" w:rsidP="0032701A">
      <w:pPr>
        <w:pStyle w:val="Rentro1STEAM"/>
        <w:numPr>
          <w:ilvl w:val="0"/>
          <w:numId w:val="66"/>
        </w:numPr>
      </w:pPr>
      <w:r w:rsidRPr="00A276C0">
        <w:t>Limi lagunari e palustri (ql; Pleistocene – Olocene),</w:t>
      </w:r>
    </w:p>
    <w:p w:rsidR="00A644A2" w:rsidRPr="00A276C0" w:rsidRDefault="00A644A2" w:rsidP="0032701A">
      <w:pPr>
        <w:pStyle w:val="Rentro1STEAM"/>
        <w:numPr>
          <w:ilvl w:val="0"/>
          <w:numId w:val="66"/>
        </w:numPr>
      </w:pPr>
      <w:r w:rsidRPr="00A276C0">
        <w:t>Depositi alluvionali e recenti (Qcg, qcg, a</w:t>
      </w:r>
      <w:r w:rsidRPr="00A276C0">
        <w:rPr>
          <w:vertAlign w:val="superscript"/>
        </w:rPr>
        <w:t>2</w:t>
      </w:r>
      <w:r w:rsidRPr="00A276C0">
        <w:t>, qd; Olocene).</w:t>
      </w:r>
    </w:p>
    <w:p w:rsidR="00A644A2" w:rsidRPr="00A276C0" w:rsidRDefault="00A644A2" w:rsidP="0032701A"/>
    <w:p w:rsidR="005E57E7" w:rsidRPr="00A276C0" w:rsidRDefault="005E57E7" w:rsidP="0032701A"/>
    <w:p w:rsidR="00A644A2" w:rsidRPr="00A276C0" w:rsidRDefault="00A644A2" w:rsidP="0032701A">
      <w:pPr>
        <w:pStyle w:val="Titolo4STEAM"/>
        <w:tabs>
          <w:tab w:val="left" w:pos="0"/>
        </w:tabs>
      </w:pPr>
      <w:r w:rsidRPr="00A276C0">
        <w:t>Geomorfologia dell’Area Vasta</w:t>
      </w:r>
      <w:bookmarkEnd w:id="170"/>
      <w:bookmarkEnd w:id="171"/>
      <w:bookmarkEnd w:id="172"/>
    </w:p>
    <w:p w:rsidR="00A644A2" w:rsidRPr="00A276C0" w:rsidRDefault="00A644A2" w:rsidP="0032701A">
      <w:r w:rsidRPr="00A276C0">
        <w:t xml:space="preserve">La geomorfologia dell’Area Vasta mostra le tipiche forme costiere di sollevamento, con ampie superfici pianeggianti (terrazzi) di origine marina, situate a varie altezze sul livello del mare, separate da scarpate. </w:t>
      </w:r>
    </w:p>
    <w:p w:rsidR="00A644A2" w:rsidRPr="00A276C0" w:rsidRDefault="00A644A2" w:rsidP="0032701A"/>
    <w:p w:rsidR="00A644A2" w:rsidRPr="00A276C0" w:rsidRDefault="00A644A2" w:rsidP="0032701A">
      <w:r w:rsidRPr="00A276C0">
        <w:t>Durante il Pleistocene medio-superiore, l’intenso sollevamento regionale ha determinato dapprima, l’individuazione di corsi d’acqua e, successivamente, ne ha innescato l’approfondimento fino alle posizioni oggi osservabili, con il conseguente terrazzamento dei depositi fluviali. L’effetto principale della morfogenesi recente è stato quindi proprio la profonda azione di incisione delle “gravine”.</w:t>
      </w:r>
    </w:p>
    <w:p w:rsidR="00A644A2" w:rsidRPr="00A276C0" w:rsidRDefault="00A644A2" w:rsidP="0032701A">
      <w:pPr>
        <w:autoSpaceDE w:val="0"/>
        <w:autoSpaceDN w:val="0"/>
        <w:adjustRightInd w:val="0"/>
        <w:spacing w:line="240" w:lineRule="auto"/>
      </w:pPr>
    </w:p>
    <w:p w:rsidR="00A644A2" w:rsidRPr="00A276C0" w:rsidRDefault="00A644A2" w:rsidP="00F8396F">
      <w:r w:rsidRPr="00A276C0">
        <w:t xml:space="preserve">Queste, tra i principali elementi morfologici del paesaggio carsico apulo-lucano, sono profonde valli erosive di origine carsica, a fondo generalmente piatto, tramite le quali si realizza il raccordo tra l’altopiano murgiano e le piane costiere. </w:t>
      </w:r>
    </w:p>
    <w:p w:rsidR="00A644A2" w:rsidRPr="00A276C0" w:rsidRDefault="00A644A2" w:rsidP="0032701A">
      <w:pPr>
        <w:autoSpaceDE w:val="0"/>
        <w:autoSpaceDN w:val="0"/>
        <w:adjustRightInd w:val="0"/>
        <w:spacing w:line="240" w:lineRule="auto"/>
      </w:pPr>
    </w:p>
    <w:p w:rsidR="00A644A2" w:rsidRPr="00A276C0" w:rsidRDefault="00A644A2" w:rsidP="0032701A">
      <w:pPr>
        <w:pStyle w:val="Titolo4STEAM"/>
        <w:tabs>
          <w:tab w:val="left" w:pos="0"/>
        </w:tabs>
      </w:pPr>
      <w:r w:rsidRPr="00A276C0">
        <w:t>Geologia e Geomorfologia di Sito</w:t>
      </w:r>
      <w:bookmarkEnd w:id="173"/>
      <w:bookmarkEnd w:id="174"/>
      <w:bookmarkEnd w:id="175"/>
    </w:p>
    <w:p w:rsidR="00A644A2" w:rsidRPr="00A276C0" w:rsidRDefault="00A644A2" w:rsidP="0032701A">
      <w:r w:rsidRPr="00A276C0">
        <w:t xml:space="preserve">In coerenza con quanto riportato nella </w:t>
      </w:r>
      <w:r w:rsidRPr="00A276C0">
        <w:rPr>
          <w:i/>
        </w:rPr>
        <w:t>Carta Geologica d’Italia</w:t>
      </w:r>
      <w:r w:rsidRPr="00A276C0">
        <w:t>, Foglio n. 202 “Taranto” le fondazioni dell’impianto interessano le Calcareniti di Gravina.</w:t>
      </w:r>
    </w:p>
    <w:p w:rsidR="00A644A2" w:rsidRPr="00A276C0" w:rsidRDefault="00A644A2" w:rsidP="0032701A"/>
    <w:p w:rsidR="00A644A2" w:rsidRPr="00A276C0" w:rsidRDefault="00A644A2" w:rsidP="0032701A">
      <w:r w:rsidRPr="00A276C0">
        <w:t xml:space="preserve">La ricostruzione stratigrafica del sottosuolo è stata effettuata sulla base di dati bibliografici e visionando la Sezione II della </w:t>
      </w:r>
      <w:r w:rsidRPr="00A276C0">
        <w:rPr>
          <w:i/>
        </w:rPr>
        <w:t>Carta Geologica d’Italia</w:t>
      </w:r>
      <w:r w:rsidRPr="00A276C0">
        <w:t xml:space="preserve">, Foglio n. 202 “Taranto”, passante per l’abitato di Massafra. Dalla </w:t>
      </w:r>
      <w:r w:rsidRPr="00A276C0">
        <w:rPr>
          <w:i/>
        </w:rPr>
        <w:t>Sezione Geologica Speditiva</w:t>
      </w:r>
      <w:r w:rsidRPr="00A276C0">
        <w:t xml:space="preserve"> ricostruita emerge che al disotto dell’impianto sono presenti le Calcareniti di Gravina, per una profondità stimata di circa 20 m, poi vi è il contatto stratigrafico con il Substrato Calcareo.</w:t>
      </w:r>
    </w:p>
    <w:p w:rsidR="00A644A2" w:rsidRPr="00A276C0" w:rsidRDefault="00A644A2" w:rsidP="0032701A"/>
    <w:p w:rsidR="00A644A2" w:rsidRPr="00A276C0" w:rsidRDefault="00A644A2" w:rsidP="0032701A">
      <w:r w:rsidRPr="00A276C0">
        <w:t xml:space="preserve">L’impianto ha sede su un terrazzamento pianeggiante sopraelevato di circa 10 m rispetto alla sede stradale della Via Appia. Prossime all’impianto sono presenti due piccole gravine, con direzione NE - SW, la più vicina, si sviluppa a sud - est dell’impianto ad una distanza di circa 100 m </w:t>
      </w:r>
    </w:p>
    <w:p w:rsidR="00A644A2" w:rsidRPr="00A276C0" w:rsidRDefault="00A644A2" w:rsidP="0032701A"/>
    <w:bookmarkEnd w:id="176"/>
    <w:bookmarkEnd w:id="177"/>
    <w:bookmarkEnd w:id="178"/>
    <w:p w:rsidR="00A644A2" w:rsidRPr="00A276C0" w:rsidRDefault="00A644A2" w:rsidP="0032701A">
      <w:pPr>
        <w:pStyle w:val="Titolo4STEAM"/>
        <w:tabs>
          <w:tab w:val="left" w:pos="0"/>
        </w:tabs>
      </w:pPr>
      <w:r w:rsidRPr="00A276C0">
        <w:t>Qualità dei Terreni in Sito</w:t>
      </w:r>
    </w:p>
    <w:p w:rsidR="00933C86" w:rsidRPr="00A276C0" w:rsidRDefault="00933C86" w:rsidP="0032701A">
      <w:r w:rsidRPr="00A276C0">
        <w:t>Nel 2006 è stata effettuata una campagna di monitoraggio sulla componente suolo, condotta dall’Università degli Studi di Milano, Dipartimento di Produzione Vegetale</w:t>
      </w:r>
      <w:r w:rsidR="008836D1" w:rsidRPr="00A276C0">
        <w:t xml:space="preserve"> (Prof. Genevini)</w:t>
      </w:r>
      <w:r w:rsidRPr="00A276C0">
        <w:t>, finalizzata a verificare la deposizione sui terreni prospicienti l’area dell’impianto di Massafra di inquinanti rilasciati dalle emissioni gassose della centrale.</w:t>
      </w:r>
    </w:p>
    <w:p w:rsidR="00933C86" w:rsidRPr="00A276C0" w:rsidRDefault="00933C86" w:rsidP="0032701A"/>
    <w:p w:rsidR="00933C86" w:rsidRPr="00A276C0" w:rsidRDefault="00933C86" w:rsidP="0032701A">
      <w:r w:rsidRPr="00A276C0">
        <w:lastRenderedPageBreak/>
        <w:t>L’attività ha previsto il prelievo di 4 campioni di top-soil in un’area individuata come di potenziale ricaduta degli inquinanti gassosi emessi dalla centrale</w:t>
      </w:r>
      <w:r w:rsidR="00703F2E" w:rsidRPr="00A276C0">
        <w:t xml:space="preserve"> (a seguito di modellazione matematica)</w:t>
      </w:r>
      <w:r w:rsidRPr="00A276C0">
        <w:t>, ad una distanza dal sito rispettivamente di 650m per il campione 1T, 1.370 m per il 2T, 310 m per il 3T e 470 m per il campione 4T</w:t>
      </w:r>
      <w:r w:rsidR="00252B22" w:rsidRPr="00A276C0">
        <w:t>.</w:t>
      </w:r>
    </w:p>
    <w:p w:rsidR="00933C86" w:rsidRPr="00A276C0" w:rsidRDefault="00933C86" w:rsidP="0032701A"/>
    <w:p w:rsidR="00933C86" w:rsidRPr="00A276C0" w:rsidRDefault="008836D1" w:rsidP="0032701A">
      <w:pPr>
        <w:rPr>
          <w:i/>
        </w:rPr>
      </w:pPr>
      <w:r w:rsidRPr="00A276C0">
        <w:t xml:space="preserve">I commenti ai risultati analitici dei suoli riportati nel documento conclusivo del Dipartimento di Produzione Vegetale hanno evidenziato che </w:t>
      </w:r>
      <w:r w:rsidR="00B66098" w:rsidRPr="00A276C0">
        <w:t>“</w:t>
      </w:r>
      <w:r w:rsidR="00B66098" w:rsidRPr="00A276C0">
        <w:rPr>
          <w:i/>
        </w:rPr>
        <w:t xml:space="preserve">Per quanto attiene gli inquinanti organici e soprattutto quelli ritenuti più tossici (ftalati e diossine) sono </w:t>
      </w:r>
      <w:r w:rsidR="00703F2E" w:rsidRPr="00A276C0">
        <w:rPr>
          <w:i/>
        </w:rPr>
        <w:t xml:space="preserve">state </w:t>
      </w:r>
      <w:r w:rsidR="00B66098" w:rsidRPr="00A276C0">
        <w:rPr>
          <w:i/>
        </w:rPr>
        <w:t>rilevate concentrazioni inferiori al limi</w:t>
      </w:r>
      <w:r w:rsidR="00703F2E" w:rsidRPr="00A276C0">
        <w:rPr>
          <w:i/>
        </w:rPr>
        <w:t xml:space="preserve">te di rilevabilità strumentale”; </w:t>
      </w:r>
      <w:r w:rsidRPr="00A276C0">
        <w:rPr>
          <w:i/>
        </w:rPr>
        <w:t xml:space="preserve">“per quanto attiene il contenuto in metalli pesanti non si rilevano differenze significative tra i vari campioni ed in ogni caso i valori sono facilmente riconducibili all’indirizzo colturale (si confrontino i valori di Cu e Zn del campione n.3 relativo a suoli destinati a vite). Confrontando le concentrazioni rilevate con quanto riportato in un volume di recente pubblicazione (Fondamenti di Chimica del Suolo, AA.VV., Prof. Sequi, pag. 566) è facile rilevare che le concentrazioni che caratterizzano i suoli di Massafra risultino tutte comprese tra gli estremi dell’intervallo ritenuto “naturale” ed anzi sono sempre coincidenti con il limite inferiore. Ciò sta a significare che l’attività </w:t>
      </w:r>
      <w:r w:rsidR="00B66098" w:rsidRPr="00A276C0">
        <w:rPr>
          <w:i/>
        </w:rPr>
        <w:t xml:space="preserve">dell’impianto non induce differenze fra il contenuto in metalli dei suoli sottoposti a ricaduta rispetto al suolo testimone. </w:t>
      </w:r>
    </w:p>
    <w:p w:rsidR="00933C86" w:rsidRPr="00A276C0" w:rsidRDefault="00933C86" w:rsidP="0032701A">
      <w:pPr>
        <w:rPr>
          <w:noProof/>
          <w:lang w:eastAsia="it-IT"/>
        </w:rPr>
      </w:pPr>
    </w:p>
    <w:p w:rsidR="00FC4285" w:rsidRPr="00A276C0" w:rsidRDefault="00FC4285" w:rsidP="0032701A"/>
    <w:p w:rsidR="00A644A2" w:rsidRPr="00A276C0" w:rsidRDefault="00A644A2" w:rsidP="0032701A">
      <w:pPr>
        <w:pStyle w:val="Titolo4STEAM"/>
        <w:tabs>
          <w:tab w:val="left" w:pos="0"/>
        </w:tabs>
      </w:pPr>
      <w:r w:rsidRPr="00A276C0">
        <w:t>Dissesti nell’Area Vasta e nell’Area di Ubicazione del Sito</w:t>
      </w:r>
    </w:p>
    <w:p w:rsidR="00A644A2" w:rsidRPr="00A276C0" w:rsidRDefault="00A644A2" w:rsidP="0032701A">
      <w:pPr>
        <w:pStyle w:val="Titolo5STEAM"/>
      </w:pPr>
      <w:r w:rsidRPr="00A276C0">
        <w:t>Censimento dei Dissesti: il Progetto AVI</w:t>
      </w:r>
    </w:p>
    <w:p w:rsidR="00A644A2" w:rsidRPr="00A276C0" w:rsidRDefault="00252B22" w:rsidP="0032701A">
      <w:r w:rsidRPr="00A276C0">
        <w:t>Dall’analisi dei dati e della</w:t>
      </w:r>
      <w:r w:rsidR="00A644A2" w:rsidRPr="00A276C0">
        <w:t xml:space="preserve"> cartografia prodotta dal </w:t>
      </w:r>
      <w:r w:rsidR="00A644A2" w:rsidRPr="00A276C0">
        <w:rPr>
          <w:i/>
        </w:rPr>
        <w:t xml:space="preserve">Progetto AVI, </w:t>
      </w:r>
      <w:r w:rsidR="00A644A2" w:rsidRPr="00A276C0">
        <w:t xml:space="preserve">nella quale si riportano i siti colpiti da piene e </w:t>
      </w:r>
      <w:r w:rsidRPr="00A276C0">
        <w:t>frane ed il numero degli eventi, emerge che nessun evento ha interessato l’area di progetto.</w:t>
      </w:r>
    </w:p>
    <w:p w:rsidR="00A644A2" w:rsidRPr="00A276C0" w:rsidRDefault="00A644A2" w:rsidP="0032701A"/>
    <w:p w:rsidR="00A644A2" w:rsidRPr="00A276C0" w:rsidRDefault="00A644A2" w:rsidP="0032701A"/>
    <w:p w:rsidR="00A644A2" w:rsidRPr="00A276C0" w:rsidRDefault="00A644A2" w:rsidP="0032701A">
      <w:pPr>
        <w:pStyle w:val="Titolo4STEAM"/>
        <w:tabs>
          <w:tab w:val="left" w:pos="0"/>
        </w:tabs>
      </w:pPr>
      <w:r w:rsidRPr="00A276C0">
        <w:t>Rischio Sismico</w:t>
      </w:r>
      <w:bookmarkEnd w:id="179"/>
      <w:bookmarkEnd w:id="180"/>
      <w:bookmarkEnd w:id="181"/>
    </w:p>
    <w:p w:rsidR="00A644A2" w:rsidRPr="00A276C0" w:rsidRDefault="00A644A2" w:rsidP="0032701A">
      <w:r w:rsidRPr="00A276C0">
        <w:t>Con l'Ordinanza n° 3274 del 20-03-2003 della Presidenza del Consiglio dei Ministri: “</w:t>
      </w:r>
      <w:r w:rsidRPr="00A276C0">
        <w:rPr>
          <w:i/>
        </w:rPr>
        <w:t>Primi elementi in materia di criteri generali per la classificazione sismica</w:t>
      </w:r>
      <w:r w:rsidRPr="00A276C0">
        <w:t xml:space="preserve"> </w:t>
      </w:r>
      <w:r w:rsidRPr="00A276C0">
        <w:rPr>
          <w:i/>
        </w:rPr>
        <w:t>del territorio nazionale e di norme tecniche per la costruzione in zona sismica</w:t>
      </w:r>
      <w:r w:rsidRPr="00A276C0">
        <w:t>”, recepita dal D.M 14/01/200 “</w:t>
      </w:r>
      <w:r w:rsidRPr="00A276C0">
        <w:rPr>
          <w:i/>
        </w:rPr>
        <w:t>Norme tecniche sulle costruzioni</w:t>
      </w:r>
      <w:r w:rsidRPr="00A276C0">
        <w:t>” la Provincia di Taranto viene fatta ricadere in due differenti zone di classificazione “Zona 3” (parte centro – occidentale) e “Zona 4”. A tali zone corrispondono differenti intervalli del coefficiente d'accelerazione orizzontale massima su suolo (ag):</w:t>
      </w:r>
    </w:p>
    <w:p w:rsidR="00A644A2" w:rsidRPr="00A276C0" w:rsidRDefault="00A644A2" w:rsidP="0032701A"/>
    <w:p w:rsidR="00A644A2" w:rsidRPr="00A276C0" w:rsidRDefault="00A644A2" w:rsidP="0032701A">
      <w:pPr>
        <w:jc w:val="left"/>
      </w:pPr>
      <w:r w:rsidRPr="00A276C0">
        <w:t>Zona 3 = 0,05 g &lt;ag &lt; 0,15 g</w:t>
      </w:r>
    </w:p>
    <w:p w:rsidR="00A644A2" w:rsidRPr="00A276C0" w:rsidRDefault="00A644A2" w:rsidP="0032701A">
      <w:pPr>
        <w:jc w:val="left"/>
      </w:pPr>
      <w:r w:rsidRPr="00A276C0">
        <w:t>Zona 4 = ag &lt; 0,05 g</w:t>
      </w:r>
    </w:p>
    <w:p w:rsidR="00A644A2" w:rsidRPr="00A276C0" w:rsidRDefault="00A644A2" w:rsidP="0032701A"/>
    <w:p w:rsidR="00A644A2" w:rsidRPr="00A276C0" w:rsidRDefault="00A644A2" w:rsidP="0032701A">
      <w:r w:rsidRPr="00A276C0">
        <w:t>Dove:</w:t>
      </w:r>
    </w:p>
    <w:p w:rsidR="00A644A2" w:rsidRPr="00A276C0" w:rsidRDefault="00A644A2" w:rsidP="0032701A"/>
    <w:p w:rsidR="00A644A2" w:rsidRPr="00A276C0" w:rsidRDefault="00A644A2" w:rsidP="0032701A">
      <w:r w:rsidRPr="00A276C0">
        <w:t>g = accelerazione di gravità</w:t>
      </w:r>
    </w:p>
    <w:p w:rsidR="00A644A2" w:rsidRPr="00A276C0" w:rsidRDefault="00A644A2" w:rsidP="0032701A"/>
    <w:p w:rsidR="00A644A2" w:rsidRPr="00A276C0" w:rsidRDefault="00A644A2" w:rsidP="0032701A">
      <w:r w:rsidRPr="00A276C0">
        <w:t>L’area di studio, appartenente al Comune di Massafra, ricade nella Zona 3.</w:t>
      </w:r>
    </w:p>
    <w:p w:rsidR="00A644A2" w:rsidRPr="00A276C0" w:rsidRDefault="00A644A2" w:rsidP="0032701A"/>
    <w:p w:rsidR="00EC2081" w:rsidRPr="00A276C0" w:rsidRDefault="00EC2081" w:rsidP="0032701A"/>
    <w:p w:rsidR="00A644A2" w:rsidRPr="00A276C0" w:rsidRDefault="00A644A2" w:rsidP="0032701A">
      <w:pPr>
        <w:pStyle w:val="Titolo4STEAM"/>
        <w:tabs>
          <w:tab w:val="left" w:pos="0"/>
        </w:tabs>
        <w:rPr>
          <w:rFonts w:eastAsia="Calibri"/>
        </w:rPr>
      </w:pPr>
      <w:r w:rsidRPr="00A276C0">
        <w:rPr>
          <w:rFonts w:eastAsia="Calibri"/>
        </w:rPr>
        <w:lastRenderedPageBreak/>
        <w:t>Uso del Suolo</w:t>
      </w:r>
    </w:p>
    <w:p w:rsidR="00A644A2" w:rsidRPr="00A276C0" w:rsidRDefault="00A644A2" w:rsidP="0032701A">
      <w:pPr>
        <w:autoSpaceDE w:val="0"/>
        <w:autoSpaceDN w:val="0"/>
        <w:adjustRightInd w:val="0"/>
        <w:spacing w:line="240" w:lineRule="auto"/>
        <w:rPr>
          <w:rFonts w:eastAsia="Calibri"/>
          <w:lang w:eastAsia="it-IT"/>
        </w:rPr>
      </w:pPr>
      <w:r w:rsidRPr="00A276C0">
        <w:t xml:space="preserve">Il </w:t>
      </w:r>
      <w:r w:rsidRPr="00A276C0">
        <w:rPr>
          <w:rFonts w:eastAsia="Calibri"/>
          <w:lang w:eastAsia="it-IT"/>
        </w:rPr>
        <w:t>sito dell’impianto di produzione di energia elet</w:t>
      </w:r>
      <w:r w:rsidR="004F78FE" w:rsidRPr="00A276C0">
        <w:rPr>
          <w:rFonts w:eastAsia="Calibri"/>
          <w:lang w:eastAsia="it-IT"/>
        </w:rPr>
        <w:t>trica mediante combustione di CD</w:t>
      </w:r>
      <w:r w:rsidRPr="00A276C0">
        <w:rPr>
          <w:rFonts w:eastAsia="Calibri"/>
          <w:lang w:eastAsia="it-IT"/>
        </w:rPr>
        <w:t>R</w:t>
      </w:r>
      <w:r w:rsidR="00D0763A" w:rsidRPr="00A276C0">
        <w:rPr>
          <w:rFonts w:eastAsia="Calibri"/>
          <w:lang w:eastAsia="it-IT"/>
        </w:rPr>
        <w:t xml:space="preserve"> e biomasse, </w:t>
      </w:r>
      <w:r w:rsidRPr="00A276C0">
        <w:rPr>
          <w:rFonts w:eastAsia="Calibri"/>
          <w:lang w:eastAsia="it-IT"/>
        </w:rPr>
        <w:t>è collocato nell’area dell’ Arco Jonico Tarantino in un contesto prevalentemente agricolo e con la presenza di attività estrattive da cava.</w:t>
      </w:r>
    </w:p>
    <w:p w:rsidR="00FF16F9" w:rsidRPr="00A276C0" w:rsidRDefault="00FF16F9" w:rsidP="0032701A">
      <w:pPr>
        <w:rPr>
          <w:b/>
        </w:rPr>
      </w:pPr>
    </w:p>
    <w:p w:rsidR="00EC2081" w:rsidRPr="00A276C0" w:rsidRDefault="00EC2081" w:rsidP="0032701A">
      <w:pPr>
        <w:rPr>
          <w:b/>
        </w:rPr>
      </w:pPr>
    </w:p>
    <w:p w:rsidR="00FF16F9" w:rsidRPr="00A276C0" w:rsidRDefault="00FF16F9" w:rsidP="0032701A">
      <w:pPr>
        <w:pStyle w:val="Titolo3STEAM"/>
        <w:jc w:val="left"/>
      </w:pPr>
      <w:bookmarkStart w:id="183" w:name="_Toc225143952"/>
      <w:bookmarkStart w:id="184" w:name="_Toc225145038"/>
      <w:bookmarkStart w:id="185" w:name="_Toc225676322"/>
      <w:bookmarkStart w:id="186" w:name="_Toc316315398"/>
      <w:r w:rsidRPr="00A276C0">
        <w:t>Vegetazione, Flora, Fauna ed Ecosistemi</w:t>
      </w:r>
      <w:bookmarkEnd w:id="183"/>
      <w:bookmarkEnd w:id="184"/>
      <w:bookmarkEnd w:id="185"/>
      <w:bookmarkEnd w:id="186"/>
      <w:r w:rsidR="0071605B" w:rsidRPr="00A276C0">
        <w:t xml:space="preserve"> </w:t>
      </w:r>
    </w:p>
    <w:p w:rsidR="00890746" w:rsidRPr="00A276C0" w:rsidRDefault="00890746" w:rsidP="0032701A">
      <w:pPr>
        <w:rPr>
          <w:rFonts w:cs="Arial"/>
        </w:rPr>
      </w:pPr>
      <w:r w:rsidRPr="00A276C0">
        <w:rPr>
          <w:rFonts w:cs="Arial"/>
        </w:rPr>
        <w:t>L’area in oggetto appare abbastanza semplificata e non molto ricca, sia per quanto riguarda la composizione floristica e le associazioni vegetali, sia per ciò che concerne le coltivazioni agrarie, quasi sempre a seminativo e spesso frammiste a funzioni più marcatamente urbane. L’ambiente originario è stato infatti alterato nel corso degli anni, a causa dell’azione dell’uomo che ha portato ad una quasi totale scomparsa degli habitat naturali, progressivamente sostituiti da ambienti antropizzati (campi coltivati, aree urbane, impianti industriali, ecc.).</w:t>
      </w:r>
    </w:p>
    <w:p w:rsidR="00890746" w:rsidRPr="00A276C0" w:rsidRDefault="00890746" w:rsidP="0032701A">
      <w:pPr>
        <w:rPr>
          <w:rFonts w:cs="Arial"/>
        </w:rPr>
      </w:pPr>
    </w:p>
    <w:p w:rsidR="00890746" w:rsidRPr="00A276C0" w:rsidRDefault="00EC2081" w:rsidP="0032701A">
      <w:pPr>
        <w:rPr>
          <w:rFonts w:cs="Arial"/>
        </w:rPr>
      </w:pPr>
      <w:r w:rsidRPr="00A276C0">
        <w:rPr>
          <w:rFonts w:cs="Arial"/>
        </w:rPr>
        <w:t>L</w:t>
      </w:r>
      <w:r w:rsidR="00890746" w:rsidRPr="00A276C0">
        <w:rPr>
          <w:rFonts w:cs="Arial"/>
        </w:rPr>
        <w:t>’intervento in progetto si inserisce all’interno di una centrale termoelettrica esistente, ubicata nella porzione settentrionale di una vasta area industriale occupata da discariche  esaurite ed attive.</w:t>
      </w:r>
    </w:p>
    <w:p w:rsidR="00890746" w:rsidRPr="00A276C0" w:rsidRDefault="00890746" w:rsidP="0032701A">
      <w:pPr>
        <w:rPr>
          <w:rFonts w:cs="Arial"/>
        </w:rPr>
      </w:pPr>
    </w:p>
    <w:p w:rsidR="00890746" w:rsidRPr="00A276C0" w:rsidRDefault="00890746" w:rsidP="0032701A">
      <w:pPr>
        <w:rPr>
          <w:rFonts w:cs="Arial"/>
        </w:rPr>
      </w:pPr>
      <w:r w:rsidRPr="00A276C0">
        <w:rPr>
          <w:rFonts w:cs="Arial"/>
        </w:rPr>
        <w:t xml:space="preserve">Anche ad ovest e nord ovest di tale zona è presente un’area industriale-commerciale priva di qualsiasi elemento vegetazionale di pregio. </w:t>
      </w:r>
    </w:p>
    <w:p w:rsidR="00890746" w:rsidRPr="00A276C0" w:rsidRDefault="00890746" w:rsidP="0032701A">
      <w:pPr>
        <w:rPr>
          <w:rFonts w:cs="Arial"/>
        </w:rPr>
      </w:pPr>
    </w:p>
    <w:p w:rsidR="00890746" w:rsidRPr="00A276C0" w:rsidRDefault="00890746" w:rsidP="0032701A">
      <w:r w:rsidRPr="00A276C0">
        <w:rPr>
          <w:rFonts w:cs="Arial"/>
        </w:rPr>
        <w:t>La vegetazione presente nell’area di studio è riconducibile essenzialmente alle colture agrarie frammiste agli incolti erbacei ed arbustivi.</w:t>
      </w:r>
    </w:p>
    <w:p w:rsidR="00890746" w:rsidRPr="00A276C0" w:rsidRDefault="00890746" w:rsidP="0032701A"/>
    <w:p w:rsidR="00890746" w:rsidRPr="00A276C0" w:rsidRDefault="00890746" w:rsidP="0032701A">
      <w:r w:rsidRPr="00A276C0">
        <w:t>Le zone interessate da attività agrarie comprendono principalmente seminativi irrigui e non irrigui, frutteti, oliveti e vigneti</w:t>
      </w:r>
      <w:r w:rsidR="00EC2081" w:rsidRPr="00A276C0">
        <w:t>.</w:t>
      </w:r>
    </w:p>
    <w:p w:rsidR="00890746" w:rsidRPr="00A276C0" w:rsidRDefault="00890746" w:rsidP="0032701A"/>
    <w:p w:rsidR="00890746" w:rsidRPr="00A276C0" w:rsidRDefault="00890746" w:rsidP="0032701A">
      <w:r w:rsidRPr="00A276C0">
        <w:t xml:space="preserve">I seminativi non irrigui sono destinati alla coltura dei cereali, quasi esclusivamente grano duro e solo in minima parte orzo e avena sebbene non manchino campi a fieno, utilizzati per lo sfalcio. </w:t>
      </w:r>
    </w:p>
    <w:p w:rsidR="00890746" w:rsidRPr="00A276C0" w:rsidRDefault="00890746" w:rsidP="0032701A"/>
    <w:p w:rsidR="00890746" w:rsidRPr="00A276C0" w:rsidRDefault="00890746" w:rsidP="0032701A">
      <w:r w:rsidRPr="00A276C0">
        <w:t>Ad interrompere la continuità dei seminativi a grano sono presenti vigneti, frutteti destinati prevalentemente alla coltivazione dell’arancio (</w:t>
      </w:r>
      <w:r w:rsidRPr="00A276C0">
        <w:rPr>
          <w:i/>
        </w:rPr>
        <w:t>Citrus sinensis</w:t>
      </w:r>
      <w:r w:rsidRPr="00A276C0">
        <w:t>) e del mandorlo (</w:t>
      </w:r>
      <w:r w:rsidRPr="00A276C0">
        <w:rPr>
          <w:i/>
        </w:rPr>
        <w:t>Prunus dulcis</w:t>
      </w:r>
      <w:r w:rsidRPr="00A276C0">
        <w:t xml:space="preserve">) ed uliveti. </w:t>
      </w:r>
    </w:p>
    <w:p w:rsidR="00890746" w:rsidRPr="00A276C0" w:rsidRDefault="00890746" w:rsidP="0032701A"/>
    <w:p w:rsidR="00890746" w:rsidRPr="00A276C0" w:rsidRDefault="00890746" w:rsidP="0032701A">
      <w:r w:rsidRPr="00A276C0">
        <w:t xml:space="preserve">Nei seminativi irrigui si coltivano le specie orticole, prevalentemente pomodoro, cipolla e barbabietole. </w:t>
      </w:r>
    </w:p>
    <w:p w:rsidR="00890746" w:rsidRPr="00A276C0" w:rsidRDefault="00890746" w:rsidP="0032701A"/>
    <w:p w:rsidR="00890746" w:rsidRPr="00A276C0" w:rsidRDefault="00890746" w:rsidP="0032701A"/>
    <w:p w:rsidR="00890746" w:rsidRPr="00A276C0" w:rsidRDefault="00890746" w:rsidP="0032701A"/>
    <w:p w:rsidR="00890746" w:rsidRPr="00A276C0" w:rsidRDefault="00890746" w:rsidP="0032701A">
      <w:pPr>
        <w:pStyle w:val="Titolo4STEAM"/>
      </w:pPr>
      <w:r w:rsidRPr="00A276C0">
        <w:t>Fauna</w:t>
      </w:r>
    </w:p>
    <w:p w:rsidR="00890746" w:rsidRPr="00A276C0" w:rsidRDefault="00890746" w:rsidP="0032701A">
      <w:r w:rsidRPr="00A276C0">
        <w:t>L’</w:t>
      </w:r>
      <w:r w:rsidRPr="00A276C0">
        <w:rPr>
          <w:i/>
        </w:rPr>
        <w:t>Area di Studio</w:t>
      </w:r>
      <w:r w:rsidRPr="00A276C0">
        <w:t>, essendo interessata da infrastrutture stradali ed aree industriali, presenta una scarsa ricchezza di habitat e di specie.</w:t>
      </w:r>
    </w:p>
    <w:p w:rsidR="00890746" w:rsidRPr="00A276C0" w:rsidRDefault="00890746" w:rsidP="0032701A"/>
    <w:p w:rsidR="00890746" w:rsidRPr="00A276C0" w:rsidRDefault="00890746" w:rsidP="0032701A">
      <w:r w:rsidRPr="00A276C0">
        <w:t>La scomparsa quasi totale dei boschi a favore dei coltivi e l’uso di fitofarmaci in campo agricolo, determinano una condizione tale per cui sono relativamente poche le specie capaci di trarne vantaggio.</w:t>
      </w:r>
    </w:p>
    <w:p w:rsidR="00890746" w:rsidRPr="00A276C0" w:rsidRDefault="00890746" w:rsidP="0032701A">
      <w:r w:rsidRPr="00A276C0">
        <w:lastRenderedPageBreak/>
        <w:t>Generalmente, si tratta di specie ad ecologia plastica, quindi ben diffuse ed adattabili, tutt’altro che in pericolo, quali, nel caso degli uccelli, il fagiano (</w:t>
      </w:r>
      <w:r w:rsidRPr="00A276C0">
        <w:rPr>
          <w:i/>
        </w:rPr>
        <w:t>Phasianus colchicus</w:t>
      </w:r>
      <w:r w:rsidRPr="00A276C0">
        <w:t>), la quaglia (</w:t>
      </w:r>
      <w:r w:rsidRPr="00A276C0">
        <w:rPr>
          <w:i/>
        </w:rPr>
        <w:t>Coturnix coturnix</w:t>
      </w:r>
      <w:r w:rsidRPr="00A276C0">
        <w:t>), la starna (</w:t>
      </w:r>
      <w:r w:rsidRPr="00A276C0">
        <w:rPr>
          <w:i/>
        </w:rPr>
        <w:t>Perdix perdix</w:t>
      </w:r>
      <w:r w:rsidRPr="00A276C0">
        <w:t>), la tortora (</w:t>
      </w:r>
      <w:r w:rsidRPr="00A276C0">
        <w:rPr>
          <w:i/>
        </w:rPr>
        <w:t>Streptopelia turtur</w:t>
      </w:r>
      <w:r w:rsidRPr="00A276C0">
        <w:t>), il cardellino (</w:t>
      </w:r>
      <w:r w:rsidRPr="00A276C0">
        <w:rPr>
          <w:i/>
        </w:rPr>
        <w:t>Carduelis carduelis</w:t>
      </w:r>
      <w:r w:rsidRPr="00A276C0">
        <w:t>), l’allodola (</w:t>
      </w:r>
      <w:r w:rsidRPr="00A276C0">
        <w:rPr>
          <w:i/>
        </w:rPr>
        <w:t>Alauda arvensis</w:t>
      </w:r>
      <w:r w:rsidRPr="00A276C0">
        <w:t>), lo strillozzo (</w:t>
      </w:r>
      <w:r w:rsidRPr="00A276C0">
        <w:rPr>
          <w:i/>
        </w:rPr>
        <w:t>Emberiza calandra</w:t>
      </w:r>
      <w:r w:rsidRPr="00A276C0">
        <w:t>), la cornacchia grigia (</w:t>
      </w:r>
      <w:r w:rsidRPr="00A276C0">
        <w:rPr>
          <w:i/>
        </w:rPr>
        <w:t>Corvus corone cornix</w:t>
      </w:r>
      <w:r w:rsidRPr="00A276C0">
        <w:t>), la gazza (</w:t>
      </w:r>
      <w:r w:rsidRPr="00A276C0">
        <w:rPr>
          <w:i/>
        </w:rPr>
        <w:t>Pica pica</w:t>
      </w:r>
      <w:r w:rsidRPr="00A276C0">
        <w:t xml:space="preserve">), molto comuni nell’ambiente agrario. </w:t>
      </w:r>
    </w:p>
    <w:p w:rsidR="00890746" w:rsidRPr="00A276C0" w:rsidRDefault="00890746" w:rsidP="0032701A"/>
    <w:p w:rsidR="00890746" w:rsidRPr="00A276C0" w:rsidRDefault="00890746" w:rsidP="0032701A">
      <w:r w:rsidRPr="00A276C0">
        <w:t>Dove i terreni agricoli sono circondati da siepi e filari di piante arboree troviamo il cuculo (</w:t>
      </w:r>
      <w:r w:rsidRPr="00A276C0">
        <w:rPr>
          <w:i/>
        </w:rPr>
        <w:t>Cuculus canorus</w:t>
      </w:r>
      <w:r w:rsidRPr="00A276C0">
        <w:t>) e la civetta (</w:t>
      </w:r>
      <w:r w:rsidRPr="00A276C0">
        <w:rPr>
          <w:i/>
        </w:rPr>
        <w:t>Athene noctua</w:t>
      </w:r>
      <w:r w:rsidRPr="00A276C0">
        <w:t xml:space="preserve">). </w:t>
      </w:r>
    </w:p>
    <w:p w:rsidR="00890746" w:rsidRPr="00A276C0" w:rsidRDefault="00890746" w:rsidP="0032701A"/>
    <w:p w:rsidR="00890746" w:rsidRPr="00A276C0" w:rsidRDefault="00890746" w:rsidP="0032701A">
      <w:r w:rsidRPr="00A276C0">
        <w:t>Alcune specie vivono a diretto contatto con gli ambienti antropici: il passero (</w:t>
      </w:r>
      <w:r w:rsidRPr="00A276C0">
        <w:rPr>
          <w:i/>
        </w:rPr>
        <w:t>Passer italiae</w:t>
      </w:r>
      <w:r w:rsidRPr="00A276C0">
        <w:t>) la passera mattugia (</w:t>
      </w:r>
      <w:r w:rsidRPr="00A276C0">
        <w:rPr>
          <w:i/>
        </w:rPr>
        <w:t>Passer montanus</w:t>
      </w:r>
      <w:r w:rsidRPr="00A276C0">
        <w:t>), il rondone (</w:t>
      </w:r>
      <w:r w:rsidRPr="00A276C0">
        <w:rPr>
          <w:i/>
        </w:rPr>
        <w:t>Apus apus</w:t>
      </w:r>
      <w:r w:rsidRPr="00A276C0">
        <w:t>), la rondine (</w:t>
      </w:r>
      <w:r w:rsidRPr="00A276C0">
        <w:rPr>
          <w:i/>
        </w:rPr>
        <w:t>Hirundo rustica</w:t>
      </w:r>
      <w:r w:rsidRPr="00A276C0">
        <w:t>), il balestruccio (</w:t>
      </w:r>
      <w:r w:rsidRPr="00A276C0">
        <w:rPr>
          <w:i/>
        </w:rPr>
        <w:t>Delichon urbica</w:t>
      </w:r>
      <w:r w:rsidRPr="00A276C0">
        <w:t>), il merlo (</w:t>
      </w:r>
      <w:r w:rsidRPr="00A276C0">
        <w:rPr>
          <w:i/>
        </w:rPr>
        <w:t>Turdus merula</w:t>
      </w:r>
      <w:r w:rsidRPr="00A276C0">
        <w:t>), la tortora dal collare (</w:t>
      </w:r>
      <w:r w:rsidRPr="00A276C0">
        <w:rPr>
          <w:i/>
        </w:rPr>
        <w:t>Streptoptelia decaocto</w:t>
      </w:r>
      <w:r w:rsidRPr="00A276C0">
        <w:t>), il barbagianni (</w:t>
      </w:r>
      <w:r w:rsidRPr="00A276C0">
        <w:rPr>
          <w:i/>
        </w:rPr>
        <w:t>Tyto alba</w:t>
      </w:r>
      <w:r w:rsidRPr="00A276C0">
        <w:t>).</w:t>
      </w:r>
    </w:p>
    <w:p w:rsidR="00890746" w:rsidRPr="00A276C0" w:rsidRDefault="00890746" w:rsidP="0032701A"/>
    <w:p w:rsidR="00890746" w:rsidRPr="00A276C0" w:rsidRDefault="00890746" w:rsidP="0032701A">
      <w:r w:rsidRPr="00A276C0">
        <w:t xml:space="preserve">Altre specie da considerare come frequentatori dell'area di studio, nonostante negli ultimi tempi la loro presenza sia alquanto sporadica, sono i rapaci diurni e notturni: gheppio, poiana, e gufo comune. Nelle aree meno antropizzate e rimaste più naturali è possibile trovare l'usignolo, la sterpazzolina, la capinera, l'arverla cinerina e l'arverla capirossa. </w:t>
      </w:r>
    </w:p>
    <w:p w:rsidR="00890746" w:rsidRPr="00A276C0" w:rsidRDefault="00890746" w:rsidP="0032701A"/>
    <w:p w:rsidR="00890746" w:rsidRPr="00A276C0" w:rsidRDefault="00890746" w:rsidP="0032701A">
      <w:r w:rsidRPr="00A276C0">
        <w:t>Tra i mammiferi troviamo le specie più comuni, quali il Riccio (</w:t>
      </w:r>
      <w:r w:rsidRPr="00A276C0">
        <w:rPr>
          <w:i/>
        </w:rPr>
        <w:t>Erinaceus europaeus</w:t>
      </w:r>
      <w:r w:rsidRPr="00A276C0">
        <w:t>), la Volpe (Vulpes Vulpes), la Lepre (Lepus europaeus), il la talpa (</w:t>
      </w:r>
      <w:r w:rsidRPr="00A276C0">
        <w:rPr>
          <w:i/>
        </w:rPr>
        <w:t>Talpa europaea</w:t>
      </w:r>
      <w:r w:rsidRPr="00A276C0">
        <w:t>), il topo comune (</w:t>
      </w:r>
      <w:r w:rsidRPr="00A276C0">
        <w:rPr>
          <w:i/>
        </w:rPr>
        <w:t>Mus musculus</w:t>
      </w:r>
      <w:r w:rsidRPr="00A276C0">
        <w:t>) ed il pipistrello nano (</w:t>
      </w:r>
      <w:r w:rsidRPr="00A276C0">
        <w:rPr>
          <w:i/>
        </w:rPr>
        <w:t>Pipistrellus pipistrellus</w:t>
      </w:r>
      <w:r w:rsidRPr="00A276C0">
        <w:t xml:space="preserve">). </w:t>
      </w:r>
    </w:p>
    <w:p w:rsidR="00890746" w:rsidRPr="00A276C0" w:rsidRDefault="00890746" w:rsidP="0032701A">
      <w:pPr>
        <w:rPr>
          <w:bCs/>
        </w:rPr>
      </w:pPr>
    </w:p>
    <w:p w:rsidR="00890746" w:rsidRPr="00A276C0" w:rsidRDefault="00890746" w:rsidP="0032701A">
      <w:r w:rsidRPr="00A276C0">
        <w:t>I rettili sono presenti con specie comuni quali la Lucertola campestre (</w:t>
      </w:r>
      <w:r w:rsidRPr="00A276C0">
        <w:rPr>
          <w:i/>
        </w:rPr>
        <w:t>Podarcis sicula</w:t>
      </w:r>
      <w:r w:rsidRPr="00A276C0">
        <w:t>), la Lucertola muraiola (</w:t>
      </w:r>
      <w:r w:rsidRPr="00A276C0">
        <w:rPr>
          <w:i/>
        </w:rPr>
        <w:t>Podarcis muralis</w:t>
      </w:r>
      <w:r w:rsidRPr="00A276C0">
        <w:t>), il Ramarro occidentale (</w:t>
      </w:r>
      <w:r w:rsidRPr="00A276C0">
        <w:rPr>
          <w:i/>
        </w:rPr>
        <w:t>Lacerta viridis</w:t>
      </w:r>
      <w:r w:rsidRPr="00A276C0">
        <w:t>) e il Biacco (</w:t>
      </w:r>
      <w:r w:rsidRPr="00A276C0">
        <w:rPr>
          <w:i/>
        </w:rPr>
        <w:t>Hierophis viridiflavus</w:t>
      </w:r>
      <w:r w:rsidRPr="00A276C0">
        <w:t>).</w:t>
      </w:r>
    </w:p>
    <w:p w:rsidR="00890746" w:rsidRPr="00A276C0" w:rsidRDefault="00890746" w:rsidP="0032701A"/>
    <w:p w:rsidR="00890746" w:rsidRPr="00A276C0" w:rsidRDefault="00890746" w:rsidP="0032701A">
      <w:r w:rsidRPr="00A276C0">
        <w:t>Nei fossi e nelle piccole radure si riproducono le rane verdi, il rospo comune e smeraldino, il tritone crestato, la salamandra pezzata e, tra gli alberi, la raganella.</w:t>
      </w:r>
    </w:p>
    <w:p w:rsidR="00890746" w:rsidRPr="00A276C0" w:rsidRDefault="00890746" w:rsidP="0032701A"/>
    <w:p w:rsidR="00890746" w:rsidRPr="00A276C0" w:rsidRDefault="00890746" w:rsidP="0032701A"/>
    <w:p w:rsidR="00890746" w:rsidRPr="00A276C0" w:rsidRDefault="00890746" w:rsidP="0032701A">
      <w:pPr>
        <w:pStyle w:val="Titolo4STEAM"/>
      </w:pPr>
      <w:r w:rsidRPr="00A276C0">
        <w:t xml:space="preserve">Ecosistemi </w:t>
      </w:r>
    </w:p>
    <w:p w:rsidR="00890746" w:rsidRPr="00A276C0" w:rsidRDefault="00890746" w:rsidP="0032701A">
      <w:r w:rsidRPr="00A276C0">
        <w:t>L’</w:t>
      </w:r>
      <w:r w:rsidRPr="00A276C0">
        <w:rPr>
          <w:i/>
        </w:rPr>
        <w:t>Area di Studio</w:t>
      </w:r>
      <w:r w:rsidRPr="00A276C0">
        <w:t>, collocata all’interno della murgia tarantina è, come precedentemente illustrato, caratterizzata da una sostanziale omogeneità: le colture si estendono sulla quasi totalità della superficie, riducendo ad una estensione minima la vegetazione spontanea.</w:t>
      </w:r>
    </w:p>
    <w:p w:rsidR="00F8396F" w:rsidRPr="00A276C0" w:rsidRDefault="00F8396F" w:rsidP="0032701A"/>
    <w:p w:rsidR="00890746" w:rsidRPr="00A276C0" w:rsidRDefault="00890746" w:rsidP="0032701A">
      <w:r w:rsidRPr="00A276C0">
        <w:t xml:space="preserve">Le componenti ecosistemiche di maggior pregio sono confinate all’interno dell’area SIC/ZPS IT9130007 “Area delle Gravine” e </w:t>
      </w:r>
      <w:r w:rsidR="00EC2081" w:rsidRPr="00A276C0">
        <w:t>sono state</w:t>
      </w:r>
      <w:r w:rsidRPr="00A276C0">
        <w:t xml:space="preserve"> analizzate nell’</w:t>
      </w:r>
      <w:r w:rsidRPr="00A276C0">
        <w:rPr>
          <w:i/>
        </w:rPr>
        <w:t>Allegato C – Studio di Incidenza</w:t>
      </w:r>
      <w:r w:rsidRPr="00A276C0">
        <w:t xml:space="preserve"> </w:t>
      </w:r>
      <w:r w:rsidR="00EC2081" w:rsidRPr="00A276C0">
        <w:t>dello SIA</w:t>
      </w:r>
      <w:r w:rsidRPr="00A276C0">
        <w:t>.</w:t>
      </w:r>
    </w:p>
    <w:p w:rsidR="00890746" w:rsidRPr="00A276C0" w:rsidRDefault="00890746" w:rsidP="0032701A"/>
    <w:p w:rsidR="00890746" w:rsidRPr="00A276C0" w:rsidRDefault="00890746" w:rsidP="0032701A"/>
    <w:p w:rsidR="00890746" w:rsidRPr="00A276C0" w:rsidRDefault="00890746" w:rsidP="0032701A">
      <w:pPr>
        <w:pStyle w:val="Titolo3STEAM"/>
        <w:jc w:val="left"/>
      </w:pPr>
      <w:bookmarkStart w:id="187" w:name="_Toc225676325"/>
      <w:bookmarkStart w:id="188" w:name="_Toc309981480"/>
      <w:bookmarkStart w:id="189" w:name="_Toc316315399"/>
      <w:r w:rsidRPr="00A276C0">
        <w:t>Salute Pubblica</w:t>
      </w:r>
      <w:bookmarkEnd w:id="187"/>
      <w:bookmarkEnd w:id="189"/>
      <w:r w:rsidRPr="00A276C0">
        <w:t xml:space="preserve"> </w:t>
      </w:r>
      <w:bookmarkEnd w:id="188"/>
    </w:p>
    <w:p w:rsidR="00890746" w:rsidRPr="00A276C0" w:rsidRDefault="00890746" w:rsidP="0032701A">
      <w:r w:rsidRPr="00A276C0">
        <w:t>La componente salute pubblica è stata studiata considerando gli andamenti su serie storiche di alcuni indicatori epidemiologici reperiti dai seguenti documenti:</w:t>
      </w:r>
    </w:p>
    <w:p w:rsidR="00890746" w:rsidRPr="00A276C0" w:rsidRDefault="00890746" w:rsidP="0032701A">
      <w:pPr>
        <w:pStyle w:val="Rentro1STEAM"/>
        <w:numPr>
          <w:ilvl w:val="0"/>
          <w:numId w:val="66"/>
        </w:numPr>
      </w:pPr>
      <w:r w:rsidRPr="00A276C0">
        <w:t>“Atlante 2006: Banca dati degli indicatori per USL”, del Progetto ERA, 2006;</w:t>
      </w:r>
    </w:p>
    <w:p w:rsidR="00890746" w:rsidRPr="00A276C0" w:rsidRDefault="00890746" w:rsidP="0032701A">
      <w:pPr>
        <w:pStyle w:val="Rentro1STEAM"/>
        <w:numPr>
          <w:ilvl w:val="0"/>
          <w:numId w:val="66"/>
        </w:numPr>
      </w:pPr>
      <w:r w:rsidRPr="00A276C0">
        <w:lastRenderedPageBreak/>
        <w:t>“Atlante 2007: Banca dati degli indicatori per USL”, del Progetto ERA, 2007;</w:t>
      </w:r>
    </w:p>
    <w:p w:rsidR="00890746" w:rsidRPr="00A276C0" w:rsidRDefault="00890746" w:rsidP="0032701A">
      <w:pPr>
        <w:pStyle w:val="Rentro1STEAM"/>
        <w:numPr>
          <w:ilvl w:val="0"/>
          <w:numId w:val="66"/>
        </w:numPr>
      </w:pPr>
      <w:r w:rsidRPr="00A276C0">
        <w:t>“Health for All - Italia”, un sistema informativo territoriale di indicatori inerenti la salute e la sanità, aggiornato a giugno 2011.</w:t>
      </w:r>
    </w:p>
    <w:p w:rsidR="00890746" w:rsidRPr="00A276C0" w:rsidRDefault="00890746" w:rsidP="0032701A"/>
    <w:p w:rsidR="00890746" w:rsidRPr="00A276C0" w:rsidRDefault="00890746" w:rsidP="0032701A">
      <w:r w:rsidRPr="00A276C0">
        <w:t>I risultati hanno permesso di evidenziare quanto segue:</w:t>
      </w:r>
    </w:p>
    <w:p w:rsidR="00890746" w:rsidRPr="00A276C0" w:rsidRDefault="00890746" w:rsidP="0032701A"/>
    <w:p w:rsidR="00890746" w:rsidRPr="00A276C0" w:rsidRDefault="00890746" w:rsidP="0032701A">
      <w:pPr>
        <w:pStyle w:val="Rentro1STEAM"/>
        <w:numPr>
          <w:ilvl w:val="0"/>
          <w:numId w:val="66"/>
        </w:numPr>
      </w:pPr>
      <w:r w:rsidRPr="00A276C0">
        <w:t>i valori estratti dall’”Atlante della Sanità Italiana - 2006” hanno evidenziato un tasso medio provinciale di mortalità per le malattie dell’apparato respiratorio, sia per la popolazione maschile che femminile, allineato ai tassi regionali e nazionali. Il tasso medio provinciale di mortalità per i tumori risulta superiore ai corrispettivi regionali ed inferiore a quelli nazionali per entrambi i sessi;</w:t>
      </w:r>
    </w:p>
    <w:p w:rsidR="00890746" w:rsidRPr="00A276C0" w:rsidRDefault="00890746" w:rsidP="0032701A">
      <w:pPr>
        <w:pStyle w:val="Rentro1STEAM"/>
        <w:numPr>
          <w:ilvl w:val="0"/>
          <w:numId w:val="66"/>
        </w:numPr>
      </w:pPr>
      <w:r w:rsidRPr="00A276C0">
        <w:t>i valori estratti dall’”Atlante della Sanità Italiana - 2007” evidenziano che i tassi di “mortalità evitabile” per tutte le possibili cause (prevenzione primaria, diagnosi precoce e terapia, igiene e assistenza sanitaria) della Provincia di Taranto, relativamente alla popolazione maschile, inferiore a quello nazionale. Per il sesso femminile si registra un valore, a livello provinciale, risulta superiore al corrispettivo valore regionale  e nazionale;</w:t>
      </w:r>
    </w:p>
    <w:p w:rsidR="00890746" w:rsidRPr="00A276C0" w:rsidRDefault="00890746" w:rsidP="0032701A">
      <w:pPr>
        <w:pStyle w:val="Rentro1STEAM"/>
        <w:numPr>
          <w:ilvl w:val="0"/>
          <w:numId w:val="66"/>
        </w:numPr>
        <w:rPr>
          <w:rFonts w:cs="Arial"/>
        </w:rPr>
      </w:pPr>
      <w:r w:rsidRPr="00A276C0">
        <w:rPr>
          <w:rFonts w:cs="Arial"/>
        </w:rPr>
        <w:t xml:space="preserve">il trend su una serie storica ampia (1991-2001), derivante dall’utilizzo del database HFA, permette di evidenziare come le patologie tumorali nella provincia di Taranto non si discostino sensibilmente dalle rispettive medie regionali, risultando sempre minori dei corrispettivi nazionali per entrambi i sessi e durante tutto il periodo considerato. </w:t>
      </w:r>
    </w:p>
    <w:p w:rsidR="00890746" w:rsidRPr="00A276C0" w:rsidRDefault="00890746" w:rsidP="0032701A">
      <w:pPr>
        <w:rPr>
          <w:b/>
        </w:rPr>
      </w:pPr>
    </w:p>
    <w:p w:rsidR="00890746" w:rsidRPr="00A276C0" w:rsidRDefault="00890746" w:rsidP="0032701A">
      <w:pPr>
        <w:rPr>
          <w:b/>
        </w:rPr>
      </w:pPr>
    </w:p>
    <w:p w:rsidR="00890746" w:rsidRPr="00A276C0" w:rsidRDefault="00890746" w:rsidP="0032701A">
      <w:pPr>
        <w:pStyle w:val="Titolo3STEAM"/>
        <w:jc w:val="left"/>
      </w:pPr>
      <w:bookmarkStart w:id="190" w:name="_Toc225676329"/>
      <w:bookmarkStart w:id="191" w:name="_Toc309981481"/>
      <w:bookmarkStart w:id="192" w:name="_Toc316315400"/>
      <w:r w:rsidRPr="00A276C0">
        <w:t>Rumore e Vibrazioni</w:t>
      </w:r>
      <w:bookmarkEnd w:id="190"/>
      <w:bookmarkEnd w:id="192"/>
      <w:r w:rsidRPr="00A276C0">
        <w:t xml:space="preserve"> </w:t>
      </w:r>
      <w:bookmarkEnd w:id="191"/>
    </w:p>
    <w:p w:rsidR="00890746" w:rsidRPr="00A276C0" w:rsidRDefault="00890746" w:rsidP="0032701A">
      <w:r w:rsidRPr="00A276C0">
        <w:t xml:space="preserve">Per la caratterizzazione della componente </w:t>
      </w:r>
      <w:r w:rsidR="00EC2081" w:rsidRPr="00A276C0">
        <w:t>sono stati</w:t>
      </w:r>
      <w:r w:rsidRPr="00A276C0">
        <w:t xml:space="preserve"> utilizzati i risultati dei rilievi fonometrici eseguiti dall’Ing. Fernando Tramonte nell’ottobre 2011, effettuati al fine di valutare l’impatto acustico </w:t>
      </w:r>
      <w:r w:rsidR="00D0763A" w:rsidRPr="00A276C0">
        <w:t>della centrale termoelettrica</w:t>
      </w:r>
      <w:r w:rsidRPr="00A276C0">
        <w:t xml:space="preserve"> esistente nel Comune di Massafra (TA), presso il </w:t>
      </w:r>
      <w:r w:rsidR="00D0763A" w:rsidRPr="00A276C0">
        <w:t xml:space="preserve">quale è in progetto la II linea, </w:t>
      </w:r>
      <w:r w:rsidRPr="00A276C0">
        <w:t xml:space="preserve">oggetto del presente SIA. </w:t>
      </w:r>
    </w:p>
    <w:p w:rsidR="00890746" w:rsidRPr="00A276C0" w:rsidRDefault="00EC2081" w:rsidP="0032701A">
      <w:r w:rsidRPr="00A276C0">
        <w:t>Nello specifico,</w:t>
      </w:r>
      <w:r w:rsidR="00890746" w:rsidRPr="00A276C0">
        <w:t xml:space="preserve"> sono state effettuate misure fonometriche diurne e notturne presso n. 8  postazioni di misura </w:t>
      </w:r>
      <w:r w:rsidRPr="00A276C0">
        <w:t>lungo il confine della Centrale.</w:t>
      </w:r>
    </w:p>
    <w:p w:rsidR="00890746" w:rsidRPr="00A276C0" w:rsidRDefault="00890746" w:rsidP="0032701A"/>
    <w:p w:rsidR="00890746" w:rsidRPr="00A276C0" w:rsidRDefault="00890746" w:rsidP="0032701A">
      <w:r w:rsidRPr="00A276C0">
        <w:t>Tutte le misurazioni sono state effettuate durante il normale funzionamento dell’impianto esistente.</w:t>
      </w:r>
    </w:p>
    <w:p w:rsidR="00890746" w:rsidRPr="00A276C0" w:rsidRDefault="00890746" w:rsidP="0032701A"/>
    <w:p w:rsidR="00890746" w:rsidRPr="00A276C0" w:rsidRDefault="00890746" w:rsidP="0032701A">
      <w:r w:rsidRPr="00A276C0">
        <w:t xml:space="preserve">Dall’analisi dei risultati </w:t>
      </w:r>
      <w:r w:rsidR="00EC2081" w:rsidRPr="00A276C0">
        <w:t xml:space="preserve">è emerso che </w:t>
      </w:r>
      <w:r w:rsidRPr="00A276C0">
        <w:t>il limite di accettabilità di 70 dB(A) per entrambi i periodi di riferimento, previsto dal D.P.C.M. 1/03/1991 per le “zone esclusivamente industriali“, è ampiamente rispettato in entrambi i periodi di riferimento</w:t>
      </w:r>
      <w:r w:rsidR="00EC2081" w:rsidRPr="00A276C0">
        <w:t xml:space="preserve"> (periodo diurno e notturno)</w:t>
      </w:r>
      <w:r w:rsidRPr="00A276C0">
        <w:t xml:space="preserve">. </w:t>
      </w:r>
    </w:p>
    <w:p w:rsidR="00890746" w:rsidRPr="00A276C0" w:rsidRDefault="00890746" w:rsidP="0032701A"/>
    <w:p w:rsidR="00890746" w:rsidRPr="00A276C0" w:rsidRDefault="00890746" w:rsidP="0032701A">
      <w:r w:rsidRPr="00A276C0">
        <w:t>Si precisa che i livelli sonori di cui sopra, essendo stati effettuati durante il normale funzionamento dell’impianto esistente di Massafra, sono comprensivi delle emissioni sonore di quest’ultimo. Pertanto, al fine di valutare il rispetto dei limiti di accettabilità previsti dal D.P.C.M. 01/03/1991, in seguito alla realizzazione della II linea in progetto presso l’impianto gestito dalla APPIA Energy S.r.l., sarà sufficiente aggiungere il contributo sonoro dei nuovi impianti ai livelli sopra riportati.</w:t>
      </w:r>
    </w:p>
    <w:p w:rsidR="00206AC4" w:rsidRPr="00A276C0" w:rsidRDefault="00206AC4" w:rsidP="0032701A">
      <w:pPr>
        <w:rPr>
          <w:b/>
        </w:rPr>
      </w:pPr>
    </w:p>
    <w:p w:rsidR="00FF16F9" w:rsidRPr="00A276C0" w:rsidRDefault="00FF16F9" w:rsidP="0032701A">
      <w:pPr>
        <w:rPr>
          <w:b/>
        </w:rPr>
      </w:pPr>
    </w:p>
    <w:p w:rsidR="00FF16F9" w:rsidRPr="00A276C0" w:rsidRDefault="00FF16F9" w:rsidP="0032701A">
      <w:pPr>
        <w:pStyle w:val="Titolo3STEAM"/>
        <w:jc w:val="left"/>
      </w:pPr>
      <w:bookmarkStart w:id="193" w:name="_Toc225676337"/>
      <w:bookmarkStart w:id="194" w:name="_Toc316315401"/>
      <w:r w:rsidRPr="00A276C0">
        <w:lastRenderedPageBreak/>
        <w:t>Radiazioni Ionizzanti e non Ionizzanti</w:t>
      </w:r>
      <w:bookmarkEnd w:id="193"/>
      <w:bookmarkEnd w:id="194"/>
      <w:r w:rsidR="00F76631" w:rsidRPr="00A276C0">
        <w:t xml:space="preserve"> </w:t>
      </w:r>
    </w:p>
    <w:p w:rsidR="003107AC" w:rsidRPr="00A276C0" w:rsidRDefault="00EC2081" w:rsidP="0032701A">
      <w:r w:rsidRPr="00A276C0">
        <w:t>Le</w:t>
      </w:r>
      <w:r w:rsidR="00EB0B16" w:rsidRPr="00A276C0">
        <w:t xml:space="preserve"> linee elettriche che transitano nell’</w:t>
      </w:r>
      <w:r w:rsidR="00E81F74" w:rsidRPr="00A276C0">
        <w:rPr>
          <w:i/>
        </w:rPr>
        <w:t>Area Vasta di Studio</w:t>
      </w:r>
      <w:r w:rsidR="00EB0B16" w:rsidRPr="00A276C0">
        <w:t xml:space="preserve"> </w:t>
      </w:r>
      <w:r w:rsidRPr="00A276C0">
        <w:t>sono</w:t>
      </w:r>
      <w:r w:rsidR="00EB0B16" w:rsidRPr="00A276C0">
        <w:t xml:space="preserve"> </w:t>
      </w:r>
      <w:r w:rsidR="00E81F74" w:rsidRPr="00A276C0">
        <w:t xml:space="preserve">di </w:t>
      </w:r>
      <w:r w:rsidR="00EB0B16" w:rsidRPr="00A276C0">
        <w:t>seguito riportat</w:t>
      </w:r>
      <w:r w:rsidRPr="00A276C0">
        <w:t>e:</w:t>
      </w:r>
    </w:p>
    <w:p w:rsidR="003107AC" w:rsidRPr="00A276C0" w:rsidRDefault="003107AC" w:rsidP="0032701A"/>
    <w:p w:rsidR="0025677E" w:rsidRPr="00A276C0" w:rsidRDefault="000417D3" w:rsidP="0032701A">
      <w:pPr>
        <w:pStyle w:val="Rentro1STEAM"/>
      </w:pPr>
      <w:r w:rsidRPr="00A276C0">
        <w:t>Elettrodotto 220 kV Taranto Nord – Pisticci;</w:t>
      </w:r>
    </w:p>
    <w:p w:rsidR="000417D3" w:rsidRPr="00A276C0" w:rsidRDefault="000417D3" w:rsidP="0032701A">
      <w:pPr>
        <w:pStyle w:val="Rentro1STEAM"/>
      </w:pPr>
      <w:r w:rsidRPr="00A276C0">
        <w:t>Elettrodotto 150 kV “Massafra-Taranto Nord- Palangiano” che condivide, con il precedente elettrodotto, la medesima palificata, sulla quale viene realizzato il collegamento in “entra-esce” con la Cabina Primaria di Massafra, esistente alla cui sezione in MT è collegata la stazione elettrica di Centrale.</w:t>
      </w:r>
    </w:p>
    <w:p w:rsidR="007E56D7" w:rsidRPr="00A276C0" w:rsidRDefault="007E56D7" w:rsidP="0032701A"/>
    <w:p w:rsidR="00285A3A" w:rsidRPr="00A276C0" w:rsidRDefault="007E56D7" w:rsidP="0032701A">
      <w:r w:rsidRPr="00A276C0">
        <w:t xml:space="preserve">Considerata l’adiacenza della Cabina primaria ENEL alla centrale e la presenza della cabina a media tensione di stabilimento, sono state condotte campagne </w:t>
      </w:r>
      <w:r w:rsidR="00F8396F" w:rsidRPr="00A276C0">
        <w:t>d</w:t>
      </w:r>
      <w:r w:rsidRPr="00A276C0">
        <w:t>i monitoraggio dei campi elettromagnetici all’interno dell’impianto per verificare il rispetto delle condizioni di tutela della salute dei lavoratori stabilite dal D.Lgs 81/2008 e smi.</w:t>
      </w:r>
    </w:p>
    <w:p w:rsidR="007E56D7" w:rsidRPr="00A276C0" w:rsidRDefault="007E56D7" w:rsidP="0032701A"/>
    <w:p w:rsidR="007E56D7" w:rsidRPr="00A276C0" w:rsidRDefault="007E56D7" w:rsidP="0032701A">
      <w:r w:rsidRPr="00A276C0">
        <w:t>I risultati di tali indagini hanno evidenziato che l’impianto non determina emissioni di radiazioni non ionizzati nelle aree esterne e intern</w:t>
      </w:r>
      <w:r w:rsidR="009C600C" w:rsidRPr="00A276C0">
        <w:t>e allo stabilimento. Le sole aree critiche</w:t>
      </w:r>
      <w:r w:rsidRPr="00A276C0">
        <w:t xml:space="preserve"> sono risultate </w:t>
      </w:r>
      <w:r w:rsidR="009C600C" w:rsidRPr="00A276C0">
        <w:t>quelle</w:t>
      </w:r>
      <w:r w:rsidRPr="00A276C0">
        <w:t xml:space="preserve"> interne alle </w:t>
      </w:r>
      <w:r w:rsidR="009C600C" w:rsidRPr="00A276C0">
        <w:t xml:space="preserve">cabine elettriche e in testata all'alternatore. In tali aree la presenza di personale è saltuaria e di breve durata e dunque non si manifesta alcun pregiudizio </w:t>
      </w:r>
      <w:r w:rsidR="00A872CE" w:rsidRPr="00A276C0">
        <w:t xml:space="preserve">nemmeno per </w:t>
      </w:r>
      <w:r w:rsidR="009C600C" w:rsidRPr="00A276C0">
        <w:t>la salute dei lavoratori.</w:t>
      </w:r>
    </w:p>
    <w:p w:rsidR="003107AC" w:rsidRPr="00A276C0" w:rsidRDefault="003107AC" w:rsidP="0032701A"/>
    <w:p w:rsidR="00FF16F9" w:rsidRPr="00A276C0" w:rsidRDefault="00FF16F9" w:rsidP="0032701A">
      <w:pPr>
        <w:pStyle w:val="Titolo3STEAM"/>
        <w:jc w:val="left"/>
      </w:pPr>
      <w:bookmarkStart w:id="195" w:name="_Toc225676340"/>
      <w:bookmarkStart w:id="196" w:name="_Toc316315402"/>
      <w:r w:rsidRPr="00A276C0">
        <w:t>Paesaggio</w:t>
      </w:r>
      <w:bookmarkEnd w:id="195"/>
      <w:bookmarkEnd w:id="196"/>
      <w:r w:rsidR="00F76631" w:rsidRPr="00A276C0">
        <w:t xml:space="preserve"> </w:t>
      </w:r>
    </w:p>
    <w:p w:rsidR="00F05327" w:rsidRPr="00A276C0" w:rsidRDefault="00F05327" w:rsidP="0032701A">
      <w:r w:rsidRPr="00A276C0">
        <w:t>Lo studio dello stato attuale della componente è stato articolato secondo la seguente metodologia:</w:t>
      </w:r>
    </w:p>
    <w:p w:rsidR="00F05327" w:rsidRPr="00A276C0" w:rsidRDefault="00F05327" w:rsidP="0032701A"/>
    <w:p w:rsidR="00F05327" w:rsidRPr="00A276C0" w:rsidRDefault="00F05327" w:rsidP="0032701A">
      <w:pPr>
        <w:pStyle w:val="Rentro1STEAM"/>
        <w:numPr>
          <w:ilvl w:val="0"/>
          <w:numId w:val="66"/>
        </w:numPr>
      </w:pPr>
      <w:r w:rsidRPr="00A276C0">
        <w:t>Analisi del contesto paesaggistico, in cui sono stati analizzati gli elementi di identità e i caratteri paesaggistici dei luoghi.</w:t>
      </w:r>
    </w:p>
    <w:p w:rsidR="00F05327" w:rsidRPr="00A276C0" w:rsidRDefault="00F05327" w:rsidP="0032701A">
      <w:pPr>
        <w:pStyle w:val="Rentro1STEAM"/>
        <w:numPr>
          <w:ilvl w:val="0"/>
          <w:numId w:val="66"/>
        </w:numPr>
      </w:pPr>
      <w:r w:rsidRPr="00A276C0">
        <w:t>Rilievo della presenza ambiti vincolati.</w:t>
      </w:r>
    </w:p>
    <w:p w:rsidR="00F05327" w:rsidRPr="00A276C0" w:rsidRDefault="00F05327" w:rsidP="0032701A">
      <w:pPr>
        <w:pStyle w:val="Rentro1STEAM"/>
        <w:numPr>
          <w:ilvl w:val="0"/>
          <w:numId w:val="66"/>
        </w:numPr>
      </w:pPr>
      <w:r w:rsidRPr="00A276C0">
        <w:t>Stima del valore paesaggistico dell’area di studio, secondo la metodologia descritta nel seguente sottoparagrafo.</w:t>
      </w:r>
    </w:p>
    <w:p w:rsidR="00F05327" w:rsidRPr="00A276C0" w:rsidRDefault="00F05327" w:rsidP="0032701A"/>
    <w:p w:rsidR="00F05327" w:rsidRPr="00A276C0" w:rsidRDefault="00F05327" w:rsidP="0032701A">
      <w:r w:rsidRPr="00A276C0">
        <w:t>Dalle analisi effettuate</w:t>
      </w:r>
      <w:r w:rsidR="00F8396F" w:rsidRPr="00A276C0">
        <w:t xml:space="preserve"> nello SIA</w:t>
      </w:r>
      <w:r w:rsidRPr="00A276C0">
        <w:t xml:space="preserve"> emerge come la sensibilità paesaggistica dell’Area di Studio sia da ritenersi complessivamente </w:t>
      </w:r>
      <w:r w:rsidRPr="00A276C0">
        <w:rPr>
          <w:b/>
          <w:i/>
        </w:rPr>
        <w:t>media</w:t>
      </w:r>
      <w:r w:rsidRPr="00A276C0">
        <w:t>.</w:t>
      </w:r>
    </w:p>
    <w:p w:rsidR="00F05327" w:rsidRPr="00A276C0" w:rsidRDefault="00F05327" w:rsidP="0032701A"/>
    <w:p w:rsidR="00F05327" w:rsidRPr="00A276C0" w:rsidRDefault="00F05327" w:rsidP="0032701A">
      <w:r w:rsidRPr="00A276C0">
        <w:t xml:space="preserve">L’attribuzione di tale valore è motivata dalla elevata pressione antropica che caratterizza il paesaggio interessato, che confina gli elementi di peculiarità paesaggistica in aree limitate e circoscritte, mentre è significativa la presenza di detrattori antropici </w:t>
      </w:r>
      <w:r w:rsidR="00EC2081" w:rsidRPr="00A276C0">
        <w:t>.</w:t>
      </w:r>
    </w:p>
    <w:p w:rsidR="00F05327" w:rsidRPr="00A276C0" w:rsidRDefault="00F05327" w:rsidP="0032701A"/>
    <w:p w:rsidR="00F05327" w:rsidRPr="00A276C0" w:rsidRDefault="00F05327" w:rsidP="0032701A">
      <w:r w:rsidRPr="00A276C0">
        <w:t>Nella seguente tabella si sintetizzano le attribuzioni di valore.</w:t>
      </w:r>
    </w:p>
    <w:p w:rsidR="00F05327" w:rsidRPr="00A276C0" w:rsidRDefault="00F05327" w:rsidP="0032701A"/>
    <w:p w:rsidR="00F05327" w:rsidRPr="00A276C0" w:rsidRDefault="00F05327" w:rsidP="0032701A">
      <w:pPr>
        <w:pStyle w:val="TitoloTabellaSTEAM"/>
      </w:pPr>
      <w:r w:rsidRPr="00A276C0">
        <w:t>Tabella 4.</w:t>
      </w:r>
      <w:r w:rsidR="00EC2081" w:rsidRPr="00A276C0">
        <w:t>1.8</w:t>
      </w:r>
      <w:r w:rsidRPr="00A276C0">
        <w:t>a</w:t>
      </w:r>
      <w:r w:rsidRPr="00A276C0">
        <w:tab/>
        <w:t>Stima della Sensibilità Paesaggistica dell’Area di Studio</w:t>
      </w:r>
    </w:p>
    <w:tbl>
      <w:tblPr>
        <w:tblW w:w="7938" w:type="dxa"/>
        <w:tblBorders>
          <w:top w:val="single" w:sz="12" w:space="0" w:color="auto"/>
          <w:left w:val="single" w:sz="12" w:space="0" w:color="auto"/>
          <w:bottom w:val="single" w:sz="12" w:space="0" w:color="auto"/>
          <w:right w:val="single" w:sz="12" w:space="0" w:color="auto"/>
          <w:insideH w:val="single" w:sz="6" w:space="0" w:color="auto"/>
        </w:tblBorders>
        <w:tblLayout w:type="fixed"/>
        <w:tblLook w:val="0020"/>
      </w:tblPr>
      <w:tblGrid>
        <w:gridCol w:w="1791"/>
        <w:gridCol w:w="2712"/>
        <w:gridCol w:w="1701"/>
        <w:gridCol w:w="16"/>
        <w:gridCol w:w="1718"/>
      </w:tblGrid>
      <w:tr w:rsidR="00F05327" w:rsidRPr="00A276C0" w:rsidTr="00AE09EE">
        <w:trPr>
          <w:cantSplit/>
          <w:trHeight w:val="510"/>
        </w:trPr>
        <w:tc>
          <w:tcPr>
            <w:tcW w:w="1791" w:type="dxa"/>
            <w:tcBorders>
              <w:top w:val="single" w:sz="12" w:space="0" w:color="auto"/>
              <w:bottom w:val="single" w:sz="12" w:space="0" w:color="auto"/>
              <w:right w:val="nil"/>
            </w:tcBorders>
          </w:tcPr>
          <w:p w:rsidR="00F05327" w:rsidRPr="00A276C0" w:rsidRDefault="00F05327" w:rsidP="0032701A">
            <w:pPr>
              <w:pStyle w:val="caratteretabellaSTEAM"/>
              <w:rPr>
                <w:b/>
              </w:rPr>
            </w:pPr>
            <w:r w:rsidRPr="00A276C0">
              <w:rPr>
                <w:b/>
              </w:rPr>
              <w:t>Componenti</w:t>
            </w:r>
          </w:p>
        </w:tc>
        <w:tc>
          <w:tcPr>
            <w:tcW w:w="2712" w:type="dxa"/>
            <w:tcBorders>
              <w:top w:val="single" w:sz="12" w:space="0" w:color="auto"/>
              <w:left w:val="nil"/>
              <w:bottom w:val="single" w:sz="12" w:space="0" w:color="auto"/>
              <w:right w:val="nil"/>
            </w:tcBorders>
          </w:tcPr>
          <w:p w:rsidR="00F05327" w:rsidRPr="00A276C0" w:rsidRDefault="00F05327" w:rsidP="0032701A">
            <w:pPr>
              <w:pStyle w:val="caratteretabellaSTEAM"/>
              <w:rPr>
                <w:b/>
              </w:rPr>
            </w:pPr>
            <w:r w:rsidRPr="00A276C0">
              <w:rPr>
                <w:b/>
              </w:rPr>
              <w:t>Aspetti Paesaggistici</w:t>
            </w:r>
          </w:p>
        </w:tc>
        <w:tc>
          <w:tcPr>
            <w:tcW w:w="3435" w:type="dxa"/>
            <w:gridSpan w:val="3"/>
            <w:tcBorders>
              <w:top w:val="single" w:sz="12" w:space="0" w:color="auto"/>
              <w:left w:val="nil"/>
              <w:bottom w:val="single" w:sz="12" w:space="0" w:color="auto"/>
            </w:tcBorders>
          </w:tcPr>
          <w:p w:rsidR="00F05327" w:rsidRPr="00A276C0" w:rsidRDefault="00F05327" w:rsidP="0032701A">
            <w:pPr>
              <w:pStyle w:val="caratteretabellaSTEAM"/>
              <w:jc w:val="center"/>
              <w:rPr>
                <w:b/>
              </w:rPr>
            </w:pPr>
            <w:r w:rsidRPr="00A276C0">
              <w:rPr>
                <w:b/>
              </w:rPr>
              <w:t>Attribuzione del Valore</w:t>
            </w:r>
          </w:p>
        </w:tc>
      </w:tr>
      <w:tr w:rsidR="00F05327" w:rsidRPr="00A276C0" w:rsidTr="00AE09EE">
        <w:trPr>
          <w:cantSplit/>
          <w:trHeight w:val="240"/>
        </w:trPr>
        <w:tc>
          <w:tcPr>
            <w:tcW w:w="1791" w:type="dxa"/>
            <w:vMerge w:val="restart"/>
            <w:vAlign w:val="center"/>
          </w:tcPr>
          <w:p w:rsidR="00F05327" w:rsidRPr="00A276C0" w:rsidRDefault="00F05327" w:rsidP="0032701A">
            <w:pPr>
              <w:pStyle w:val="caratteretabellaSTEAM"/>
              <w:jc w:val="left"/>
            </w:pPr>
            <w:r w:rsidRPr="00A276C0">
              <w:t>Morfologico Strutturale</w:t>
            </w:r>
          </w:p>
        </w:tc>
        <w:tc>
          <w:tcPr>
            <w:tcW w:w="2712" w:type="dxa"/>
          </w:tcPr>
          <w:p w:rsidR="00F05327" w:rsidRPr="00A276C0" w:rsidRDefault="00F05327" w:rsidP="0032701A">
            <w:pPr>
              <w:pStyle w:val="caratteretabellaSTEAM"/>
            </w:pPr>
            <w:r w:rsidRPr="00A276C0">
              <w:t xml:space="preserve">Morfologia </w:t>
            </w:r>
          </w:p>
        </w:tc>
        <w:tc>
          <w:tcPr>
            <w:tcW w:w="1701" w:type="dxa"/>
            <w:vAlign w:val="center"/>
          </w:tcPr>
          <w:p w:rsidR="00F05327" w:rsidRPr="00A276C0" w:rsidRDefault="00F05327" w:rsidP="0032701A">
            <w:pPr>
              <w:pStyle w:val="caratteretabellaSTEAM"/>
              <w:jc w:val="left"/>
            </w:pPr>
            <w:r w:rsidRPr="00A276C0">
              <w:rPr>
                <w:i/>
              </w:rPr>
              <w:t>medio</w:t>
            </w:r>
          </w:p>
        </w:tc>
        <w:tc>
          <w:tcPr>
            <w:tcW w:w="1734" w:type="dxa"/>
            <w:gridSpan w:val="2"/>
            <w:vMerge w:val="restart"/>
            <w:vAlign w:val="center"/>
          </w:tcPr>
          <w:p w:rsidR="00F05327" w:rsidRPr="00A276C0" w:rsidRDefault="00F05327" w:rsidP="0032701A">
            <w:pPr>
              <w:pStyle w:val="caratteretabellaSTEAM"/>
              <w:jc w:val="left"/>
              <w:rPr>
                <w:b/>
                <w:i/>
              </w:rPr>
            </w:pPr>
            <w:r w:rsidRPr="00A276C0">
              <w:rPr>
                <w:b/>
                <w:i/>
              </w:rPr>
              <w:t>Medio</w:t>
            </w:r>
          </w:p>
        </w:tc>
      </w:tr>
      <w:tr w:rsidR="00F05327" w:rsidRPr="00A276C0" w:rsidTr="00AE09EE">
        <w:trPr>
          <w:cantSplit/>
          <w:trHeight w:val="123"/>
        </w:trPr>
        <w:tc>
          <w:tcPr>
            <w:tcW w:w="1791" w:type="dxa"/>
            <w:vMerge/>
          </w:tcPr>
          <w:p w:rsidR="00F05327" w:rsidRPr="00A276C0" w:rsidRDefault="00F05327" w:rsidP="0032701A">
            <w:pPr>
              <w:pStyle w:val="caratteretabellaSTEAM"/>
            </w:pPr>
          </w:p>
        </w:tc>
        <w:tc>
          <w:tcPr>
            <w:tcW w:w="2712" w:type="dxa"/>
          </w:tcPr>
          <w:p w:rsidR="00F05327" w:rsidRPr="00A276C0" w:rsidRDefault="00F05327" w:rsidP="0032701A">
            <w:pPr>
              <w:pStyle w:val="caratteretabellaSTEAM"/>
            </w:pPr>
            <w:r w:rsidRPr="00A276C0">
              <w:t xml:space="preserve">Naturalità </w:t>
            </w:r>
          </w:p>
        </w:tc>
        <w:tc>
          <w:tcPr>
            <w:tcW w:w="1701" w:type="dxa"/>
          </w:tcPr>
          <w:p w:rsidR="00F05327" w:rsidRPr="00A276C0" w:rsidRDefault="00F05327" w:rsidP="0032701A">
            <w:pPr>
              <w:pStyle w:val="caratteretabellaSTEAM"/>
              <w:rPr>
                <w:i/>
              </w:rPr>
            </w:pPr>
            <w:r w:rsidRPr="00A276C0">
              <w:rPr>
                <w:i/>
              </w:rPr>
              <w:t>medio basso</w:t>
            </w:r>
          </w:p>
        </w:tc>
        <w:tc>
          <w:tcPr>
            <w:tcW w:w="1734" w:type="dxa"/>
            <w:gridSpan w:val="2"/>
            <w:vMerge/>
          </w:tcPr>
          <w:p w:rsidR="00F05327" w:rsidRPr="00A276C0" w:rsidRDefault="00F05327" w:rsidP="0032701A">
            <w:pPr>
              <w:pStyle w:val="caratteretabellaSTEAM"/>
              <w:rPr>
                <w:b/>
                <w:i/>
              </w:rPr>
            </w:pPr>
          </w:p>
        </w:tc>
      </w:tr>
      <w:tr w:rsidR="00F05327" w:rsidRPr="00A276C0" w:rsidTr="00AE09EE">
        <w:trPr>
          <w:cantSplit/>
          <w:trHeight w:val="240"/>
        </w:trPr>
        <w:tc>
          <w:tcPr>
            <w:tcW w:w="1791" w:type="dxa"/>
            <w:vMerge/>
          </w:tcPr>
          <w:p w:rsidR="00F05327" w:rsidRPr="00A276C0" w:rsidRDefault="00F05327" w:rsidP="0032701A">
            <w:pPr>
              <w:pStyle w:val="caratteretabellaSTEAM"/>
            </w:pPr>
          </w:p>
        </w:tc>
        <w:tc>
          <w:tcPr>
            <w:tcW w:w="2712" w:type="dxa"/>
          </w:tcPr>
          <w:p w:rsidR="00F05327" w:rsidRPr="00A276C0" w:rsidRDefault="00F05327" w:rsidP="0032701A">
            <w:pPr>
              <w:pStyle w:val="caratteretabellaSTEAM"/>
            </w:pPr>
            <w:r w:rsidRPr="00A276C0">
              <w:t>Tutela</w:t>
            </w:r>
          </w:p>
        </w:tc>
        <w:tc>
          <w:tcPr>
            <w:tcW w:w="1701" w:type="dxa"/>
          </w:tcPr>
          <w:p w:rsidR="00F05327" w:rsidRPr="00A276C0" w:rsidRDefault="00F05327" w:rsidP="0032701A">
            <w:pPr>
              <w:pStyle w:val="caratteretabellaSTEAM"/>
              <w:rPr>
                <w:i/>
              </w:rPr>
            </w:pPr>
            <w:r w:rsidRPr="00A276C0">
              <w:rPr>
                <w:i/>
              </w:rPr>
              <w:t>medio</w:t>
            </w:r>
          </w:p>
        </w:tc>
        <w:tc>
          <w:tcPr>
            <w:tcW w:w="1734" w:type="dxa"/>
            <w:gridSpan w:val="2"/>
            <w:vMerge/>
          </w:tcPr>
          <w:p w:rsidR="00F05327" w:rsidRPr="00A276C0" w:rsidRDefault="00F05327" w:rsidP="0032701A">
            <w:pPr>
              <w:pStyle w:val="caratteretabellaSTEAM"/>
              <w:rPr>
                <w:b/>
                <w:i/>
              </w:rPr>
            </w:pPr>
          </w:p>
        </w:tc>
      </w:tr>
      <w:tr w:rsidR="00F05327" w:rsidRPr="00A276C0" w:rsidTr="00AE09EE">
        <w:trPr>
          <w:cantSplit/>
          <w:trHeight w:val="240"/>
        </w:trPr>
        <w:tc>
          <w:tcPr>
            <w:tcW w:w="1791" w:type="dxa"/>
            <w:vMerge/>
          </w:tcPr>
          <w:p w:rsidR="00F05327" w:rsidRPr="00A276C0" w:rsidRDefault="00F05327" w:rsidP="0032701A">
            <w:pPr>
              <w:pStyle w:val="caratteretabellaSTEAM"/>
            </w:pPr>
          </w:p>
        </w:tc>
        <w:tc>
          <w:tcPr>
            <w:tcW w:w="2712" w:type="dxa"/>
          </w:tcPr>
          <w:p w:rsidR="00F05327" w:rsidRPr="00A276C0" w:rsidRDefault="00F05327" w:rsidP="0032701A">
            <w:pPr>
              <w:pStyle w:val="caratteretabellaSTEAM"/>
            </w:pPr>
            <w:r w:rsidRPr="00A276C0">
              <w:t>Valori Storico Testimoniali</w:t>
            </w:r>
          </w:p>
        </w:tc>
        <w:tc>
          <w:tcPr>
            <w:tcW w:w="1701" w:type="dxa"/>
          </w:tcPr>
          <w:p w:rsidR="00F05327" w:rsidRPr="00A276C0" w:rsidRDefault="00F05327" w:rsidP="0032701A">
            <w:pPr>
              <w:pStyle w:val="caratteretabellaSTEAM"/>
              <w:rPr>
                <w:i/>
              </w:rPr>
            </w:pPr>
            <w:r w:rsidRPr="00A276C0">
              <w:rPr>
                <w:i/>
              </w:rPr>
              <w:t>medio</w:t>
            </w:r>
          </w:p>
        </w:tc>
        <w:tc>
          <w:tcPr>
            <w:tcW w:w="1734" w:type="dxa"/>
            <w:gridSpan w:val="2"/>
            <w:vMerge/>
          </w:tcPr>
          <w:p w:rsidR="00F05327" w:rsidRPr="00A276C0" w:rsidRDefault="00F05327" w:rsidP="0032701A">
            <w:pPr>
              <w:pStyle w:val="caratteretabellaSTEAM"/>
              <w:rPr>
                <w:b/>
                <w:i/>
              </w:rPr>
            </w:pPr>
          </w:p>
        </w:tc>
      </w:tr>
      <w:tr w:rsidR="00F05327" w:rsidRPr="00A276C0" w:rsidTr="00AE09EE">
        <w:trPr>
          <w:cantSplit/>
          <w:trHeight w:val="240"/>
        </w:trPr>
        <w:tc>
          <w:tcPr>
            <w:tcW w:w="1791" w:type="dxa"/>
            <w:vAlign w:val="center"/>
          </w:tcPr>
          <w:p w:rsidR="00F05327" w:rsidRPr="00A276C0" w:rsidRDefault="00F05327" w:rsidP="0032701A">
            <w:pPr>
              <w:pStyle w:val="caratteretabellaSTEAM"/>
              <w:jc w:val="left"/>
            </w:pPr>
            <w:r w:rsidRPr="00A276C0">
              <w:t>Vedutistica</w:t>
            </w:r>
          </w:p>
        </w:tc>
        <w:tc>
          <w:tcPr>
            <w:tcW w:w="2712" w:type="dxa"/>
            <w:vAlign w:val="center"/>
          </w:tcPr>
          <w:p w:rsidR="00F05327" w:rsidRPr="00A276C0" w:rsidRDefault="00F05327" w:rsidP="0032701A">
            <w:pPr>
              <w:pStyle w:val="caratteretabellaSTEAM"/>
              <w:jc w:val="left"/>
            </w:pPr>
            <w:r w:rsidRPr="00A276C0">
              <w:t>Panoramicità</w:t>
            </w:r>
          </w:p>
        </w:tc>
        <w:tc>
          <w:tcPr>
            <w:tcW w:w="1717" w:type="dxa"/>
            <w:gridSpan w:val="2"/>
            <w:vAlign w:val="center"/>
          </w:tcPr>
          <w:p w:rsidR="00F05327" w:rsidRPr="00A276C0" w:rsidRDefault="00F05327" w:rsidP="0032701A">
            <w:pPr>
              <w:pStyle w:val="caratteretabellaSTEAM"/>
              <w:jc w:val="left"/>
            </w:pPr>
          </w:p>
        </w:tc>
        <w:tc>
          <w:tcPr>
            <w:tcW w:w="1718" w:type="dxa"/>
            <w:vAlign w:val="center"/>
          </w:tcPr>
          <w:p w:rsidR="00F05327" w:rsidRPr="00A276C0" w:rsidRDefault="00B05847" w:rsidP="0032701A">
            <w:pPr>
              <w:pStyle w:val="caratteretabellaSTEAM"/>
              <w:jc w:val="left"/>
              <w:rPr>
                <w:b/>
                <w:i/>
              </w:rPr>
            </w:pPr>
            <w:r w:rsidRPr="00A276C0">
              <w:rPr>
                <w:b/>
                <w:i/>
              </w:rPr>
              <w:t xml:space="preserve">Medio </w:t>
            </w:r>
            <w:r w:rsidR="00F05327" w:rsidRPr="00A276C0">
              <w:rPr>
                <w:b/>
                <w:i/>
              </w:rPr>
              <w:t xml:space="preserve"> Basso</w:t>
            </w:r>
          </w:p>
        </w:tc>
      </w:tr>
      <w:tr w:rsidR="00F05327" w:rsidRPr="00A276C0" w:rsidTr="00AE09EE">
        <w:trPr>
          <w:cantSplit/>
          <w:trHeight w:val="240"/>
        </w:trPr>
        <w:tc>
          <w:tcPr>
            <w:tcW w:w="1791" w:type="dxa"/>
            <w:tcBorders>
              <w:bottom w:val="single" w:sz="12" w:space="0" w:color="auto"/>
            </w:tcBorders>
            <w:vAlign w:val="center"/>
          </w:tcPr>
          <w:p w:rsidR="00F05327" w:rsidRPr="00A276C0" w:rsidRDefault="00F05327" w:rsidP="0032701A">
            <w:pPr>
              <w:pStyle w:val="caratteretabellaSTEAM"/>
              <w:jc w:val="left"/>
            </w:pPr>
            <w:r w:rsidRPr="00A276C0">
              <w:t>Simbolica</w:t>
            </w:r>
          </w:p>
        </w:tc>
        <w:tc>
          <w:tcPr>
            <w:tcW w:w="2712" w:type="dxa"/>
            <w:tcBorders>
              <w:bottom w:val="single" w:sz="12" w:space="0" w:color="auto"/>
            </w:tcBorders>
            <w:vAlign w:val="center"/>
          </w:tcPr>
          <w:p w:rsidR="00F05327" w:rsidRPr="00A276C0" w:rsidRDefault="00F05327" w:rsidP="0032701A">
            <w:pPr>
              <w:pStyle w:val="caratteretabellaSTEAM"/>
              <w:jc w:val="left"/>
            </w:pPr>
            <w:r w:rsidRPr="00A276C0">
              <w:t>Singolarità Paesaggistica</w:t>
            </w:r>
          </w:p>
        </w:tc>
        <w:tc>
          <w:tcPr>
            <w:tcW w:w="1717" w:type="dxa"/>
            <w:gridSpan w:val="2"/>
            <w:tcBorders>
              <w:bottom w:val="single" w:sz="12" w:space="0" w:color="auto"/>
            </w:tcBorders>
            <w:vAlign w:val="center"/>
          </w:tcPr>
          <w:p w:rsidR="00F05327" w:rsidRPr="00A276C0" w:rsidRDefault="00F05327" w:rsidP="0032701A">
            <w:pPr>
              <w:pStyle w:val="caratteretabellaSTEAM"/>
              <w:jc w:val="left"/>
            </w:pPr>
          </w:p>
        </w:tc>
        <w:tc>
          <w:tcPr>
            <w:tcW w:w="1718" w:type="dxa"/>
            <w:tcBorders>
              <w:bottom w:val="single" w:sz="12" w:space="0" w:color="auto"/>
            </w:tcBorders>
            <w:vAlign w:val="center"/>
          </w:tcPr>
          <w:p w:rsidR="00F05327" w:rsidRPr="00A276C0" w:rsidRDefault="00B05847" w:rsidP="0032701A">
            <w:pPr>
              <w:pStyle w:val="caratteretabellaSTEAM"/>
              <w:jc w:val="left"/>
              <w:rPr>
                <w:b/>
                <w:i/>
              </w:rPr>
            </w:pPr>
            <w:r w:rsidRPr="00A276C0">
              <w:rPr>
                <w:b/>
                <w:i/>
              </w:rPr>
              <w:t xml:space="preserve">Medio </w:t>
            </w:r>
            <w:r w:rsidR="00F05327" w:rsidRPr="00A276C0">
              <w:rPr>
                <w:b/>
                <w:i/>
              </w:rPr>
              <w:t>Basso</w:t>
            </w:r>
          </w:p>
        </w:tc>
      </w:tr>
    </w:tbl>
    <w:p w:rsidR="00F05327" w:rsidRPr="00A276C0" w:rsidRDefault="00F05327" w:rsidP="0032701A"/>
    <w:p w:rsidR="00F05327" w:rsidRPr="00A276C0" w:rsidRDefault="00F05327" w:rsidP="0032701A"/>
    <w:p w:rsidR="00FF16F9" w:rsidRPr="00A276C0" w:rsidRDefault="00FF16F9" w:rsidP="0032701A">
      <w:pPr>
        <w:pStyle w:val="Titolo3STEAM"/>
      </w:pPr>
      <w:bookmarkStart w:id="197" w:name="_Toc316315403"/>
      <w:r w:rsidRPr="00A276C0">
        <w:t>Traffico</w:t>
      </w:r>
      <w:bookmarkEnd w:id="197"/>
      <w:r w:rsidR="00F76631" w:rsidRPr="00A276C0">
        <w:t xml:space="preserve"> </w:t>
      </w:r>
    </w:p>
    <w:p w:rsidR="00F05327" w:rsidRPr="00A276C0" w:rsidRDefault="00AF2BD2" w:rsidP="0032701A">
      <w:r w:rsidRPr="00A276C0">
        <w:t>I mezzi pesanti adibiti al trasporto del combustibile, delle materie prime ausiliarie e dei rifiuti prodotti accedono all’impianto attraverso la SS 7 via Appia, su cui si innesta la viabilità di accesso al sito della centrale e alla discarica del Comune di Massafra.</w:t>
      </w:r>
    </w:p>
    <w:p w:rsidR="00AF2BD2" w:rsidRPr="00A276C0" w:rsidRDefault="00AF2BD2" w:rsidP="0032701A"/>
    <w:p w:rsidR="00AF2BD2" w:rsidRPr="00A276C0" w:rsidRDefault="00AF2BD2" w:rsidP="0032701A">
      <w:r w:rsidRPr="00A276C0">
        <w:t>Questo tratto della via Appia presenta una unica carreggiata divisa in due corsie, una per senso di marcia, di larghezza pari a 3,5 m con banchine laterali ampie più di 1,5 m. Il tracciato è rettilineo. È dunque possibile associare a tale infrastruttura una capacità almeno pari a 1.700 veicoli all’ora</w:t>
      </w:r>
      <w:r w:rsidR="002F3CE5" w:rsidRPr="00A276C0">
        <w:t xml:space="preserve">, come cautelativamente stimato da </w:t>
      </w:r>
      <w:r w:rsidR="002F3CE5" w:rsidRPr="00A276C0">
        <w:rPr>
          <w:i/>
        </w:rPr>
        <w:t>Highway Capacity Manual</w:t>
      </w:r>
      <w:r w:rsidR="002F3CE5" w:rsidRPr="00A276C0">
        <w:t xml:space="preserve"> </w:t>
      </w:r>
      <w:r w:rsidR="002F3CE5" w:rsidRPr="00A276C0">
        <w:rPr>
          <w:i/>
        </w:rPr>
        <w:t>(2000)</w:t>
      </w:r>
      <w:r w:rsidRPr="00A276C0">
        <w:t>.</w:t>
      </w:r>
    </w:p>
    <w:p w:rsidR="00AF2BD2" w:rsidRPr="00A276C0" w:rsidRDefault="00AF2BD2" w:rsidP="0032701A"/>
    <w:p w:rsidR="00AF2BD2" w:rsidRPr="00A276C0" w:rsidRDefault="00AF2BD2" w:rsidP="0032701A">
      <w:r w:rsidRPr="00A276C0">
        <w:t xml:space="preserve">Non sono attualmente disponibili dati di </w:t>
      </w:r>
      <w:r w:rsidR="002F3CE5" w:rsidRPr="00A276C0">
        <w:t xml:space="preserve">rilievo del </w:t>
      </w:r>
      <w:r w:rsidRPr="00A276C0">
        <w:t>traffico</w:t>
      </w:r>
      <w:r w:rsidR="002F3CE5" w:rsidRPr="00A276C0">
        <w:t xml:space="preserve"> su tale asse stradale, anche se sulla base di osservazioni speditive si può affermare che il traffico diurno è sostenuto</w:t>
      </w:r>
      <w:r w:rsidRPr="00A276C0">
        <w:t>.</w:t>
      </w:r>
    </w:p>
    <w:p w:rsidR="00AF2BD2" w:rsidRPr="00A276C0" w:rsidRDefault="00AF2BD2" w:rsidP="0032701A"/>
    <w:p w:rsidR="00AF2BD2" w:rsidRPr="00A276C0" w:rsidRDefault="00AF2BD2" w:rsidP="0032701A">
      <w:r w:rsidRPr="00A276C0">
        <w:t>Attualmente interessano la via Appia i seguenti mezzi pesanti in accesso all’impianto:</w:t>
      </w:r>
    </w:p>
    <w:p w:rsidR="00364EB4" w:rsidRPr="00A276C0" w:rsidRDefault="00364EB4" w:rsidP="0032701A"/>
    <w:p w:rsidR="00AF2BD2" w:rsidRPr="00A276C0" w:rsidRDefault="00AF2BD2" w:rsidP="0032701A">
      <w:pPr>
        <w:pStyle w:val="Rentro1STEAM"/>
      </w:pPr>
      <w:r w:rsidRPr="00A276C0">
        <w:t>13 mezzi al giorno per il trasporto del combustibile</w:t>
      </w:r>
      <w:r w:rsidR="002F3CE5" w:rsidRPr="00A276C0">
        <w:t>.</w:t>
      </w:r>
      <w:r w:rsidRPr="00A276C0">
        <w:t xml:space="preserve"> infatti dei 34 totali 21 provengono dall’impianto di produzione del CDR localizzato in adiacenza alla centrale</w:t>
      </w:r>
      <w:r w:rsidR="002F3CE5" w:rsidRPr="00A276C0">
        <w:t>, dunque la raggiungono senza interessare la SS7</w:t>
      </w:r>
      <w:r w:rsidRPr="00A276C0">
        <w:t>;</w:t>
      </w:r>
    </w:p>
    <w:p w:rsidR="00AF2BD2" w:rsidRPr="00A276C0" w:rsidRDefault="00AF2BD2" w:rsidP="0032701A">
      <w:pPr>
        <w:pStyle w:val="Rentro1STEAM"/>
      </w:pPr>
      <w:r w:rsidRPr="00A276C0">
        <w:t>3 mezzi al giorno per il trasporto di rifiuti (ceneri e acque reflue);</w:t>
      </w:r>
    </w:p>
    <w:p w:rsidR="00AF2BD2" w:rsidRPr="00A276C0" w:rsidRDefault="00AF2BD2" w:rsidP="0032701A">
      <w:pPr>
        <w:pStyle w:val="Rentro1STEAM"/>
      </w:pPr>
      <w:r w:rsidRPr="00A276C0">
        <w:t>1 mezzo ogni 2 giorni per l’approvvigionamento di materie prime ausiliarie (sabbia, calcare ecc.).</w:t>
      </w:r>
    </w:p>
    <w:p w:rsidR="00AF2BD2" w:rsidRPr="00A276C0" w:rsidRDefault="00AF2BD2" w:rsidP="0032701A"/>
    <w:p w:rsidR="00AF2BD2" w:rsidRPr="00A276C0" w:rsidRDefault="00AF2BD2" w:rsidP="0032701A">
      <w:r w:rsidRPr="00A276C0">
        <w:t xml:space="preserve">In totale si tratta di 16-17 mezzi al giorno, distribuiti su 10 ore diurne (8-18), dunque pari a </w:t>
      </w:r>
      <w:r w:rsidR="00364EB4" w:rsidRPr="00A276C0">
        <w:t xml:space="preserve">circa 1 mezzo e mezzo </w:t>
      </w:r>
      <w:r w:rsidR="002F3CE5" w:rsidRPr="00A276C0">
        <w:t xml:space="preserve">in media </w:t>
      </w:r>
      <w:r w:rsidR="00364EB4" w:rsidRPr="00A276C0">
        <w:t>all’ora, flusso che risulta trascurabile rispetto alla capacità dell’infrastruttura interessata.</w:t>
      </w:r>
    </w:p>
    <w:p w:rsidR="00AF2BD2" w:rsidRPr="00A276C0" w:rsidRDefault="00AF2BD2" w:rsidP="0032701A"/>
    <w:p w:rsidR="00FF16F9" w:rsidRPr="00A276C0" w:rsidRDefault="00AC4935" w:rsidP="0032701A">
      <w:r w:rsidRPr="00A276C0">
        <w:br w:type="page"/>
      </w:r>
    </w:p>
    <w:p w:rsidR="00FF16F9" w:rsidRPr="00A276C0" w:rsidRDefault="00FF16F9" w:rsidP="0032701A">
      <w:pPr>
        <w:pStyle w:val="Titolo2STEAM"/>
      </w:pPr>
      <w:bookmarkStart w:id="198" w:name="_Toc225676346"/>
      <w:bookmarkStart w:id="199" w:name="_Toc316315404"/>
      <w:r w:rsidRPr="00A276C0">
        <w:lastRenderedPageBreak/>
        <w:t>Stima degli Impatti della Centrale</w:t>
      </w:r>
      <w:bookmarkEnd w:id="198"/>
      <w:bookmarkEnd w:id="199"/>
    </w:p>
    <w:p w:rsidR="00FF16F9" w:rsidRPr="00A276C0" w:rsidRDefault="00FF16F9" w:rsidP="0032701A">
      <w:pPr>
        <w:pStyle w:val="Titolo3STEAM"/>
      </w:pPr>
      <w:bookmarkStart w:id="200" w:name="_Toc225145081"/>
      <w:bookmarkStart w:id="201" w:name="_Toc225676347"/>
      <w:bookmarkStart w:id="202" w:name="_Toc316315405"/>
      <w:r w:rsidRPr="00A276C0">
        <w:t>Atmosfera e Qualità dell’Aria</w:t>
      </w:r>
      <w:bookmarkEnd w:id="200"/>
      <w:bookmarkEnd w:id="201"/>
      <w:bookmarkEnd w:id="202"/>
      <w:r w:rsidR="00F76631" w:rsidRPr="00A276C0">
        <w:t xml:space="preserve"> </w:t>
      </w:r>
    </w:p>
    <w:p w:rsidR="00D92937" w:rsidRPr="00A276C0" w:rsidRDefault="00D92937" w:rsidP="0032701A">
      <w:pPr>
        <w:pStyle w:val="Titolo4STEAM"/>
      </w:pPr>
      <w:r w:rsidRPr="00A276C0">
        <w:t>Fase di Cantiere</w:t>
      </w:r>
    </w:p>
    <w:p w:rsidR="0050517D" w:rsidRPr="00A276C0" w:rsidRDefault="0050517D" w:rsidP="0032701A">
      <w:r w:rsidRPr="00A276C0">
        <w:t>Gli impatti sulla qualità dell’aria generati dalle attività di cantiere saranno principalmente dovuti:</w:t>
      </w:r>
    </w:p>
    <w:p w:rsidR="0050517D" w:rsidRPr="00A276C0" w:rsidRDefault="0050517D" w:rsidP="0032701A"/>
    <w:p w:rsidR="0050517D" w:rsidRPr="00A276C0" w:rsidRDefault="0050517D" w:rsidP="0032701A">
      <w:pPr>
        <w:pStyle w:val="Rentro1STEAM"/>
      </w:pPr>
      <w:r w:rsidRPr="00A276C0">
        <w:t xml:space="preserve">alle emissioni di inquinanti gassosi derivanti dall’utilizzo delle macchine di cantiere e dei camion per il trasporto dei materiali; </w:t>
      </w:r>
    </w:p>
    <w:p w:rsidR="0050517D" w:rsidRPr="00A276C0" w:rsidRDefault="0050517D" w:rsidP="0032701A">
      <w:pPr>
        <w:pStyle w:val="Rentro1STEAM"/>
      </w:pPr>
      <w:r w:rsidRPr="00A276C0">
        <w:t>alle emissioni delle polveri generate principalmente dai movimenti di terra, dagli spostamenti dei veicoli sulle superfici non pavimentate, dall’accumulo di materiali polverosi all’aperto e dalle principali operazioni di cantiere (scavi, carico e scarico).</w:t>
      </w:r>
    </w:p>
    <w:p w:rsidR="0050517D" w:rsidRPr="00A276C0" w:rsidRDefault="0050517D" w:rsidP="0032701A"/>
    <w:p w:rsidR="0050517D" w:rsidRPr="00A276C0" w:rsidRDefault="0050517D" w:rsidP="0032701A">
      <w:r w:rsidRPr="00A276C0">
        <w:t xml:space="preserve">Complessivamente, l’impatto più significativo sulla qualità dell’aria sarà legato alla produzione di polveri. </w:t>
      </w:r>
    </w:p>
    <w:p w:rsidR="0050517D" w:rsidRPr="00A276C0" w:rsidRDefault="0050517D" w:rsidP="0032701A"/>
    <w:p w:rsidR="0050517D" w:rsidRPr="00A276C0" w:rsidRDefault="0050517D" w:rsidP="0032701A">
      <w:r w:rsidRPr="00A276C0">
        <w:t>Le attività di cantiere saranno caratterizzate da polverosità di intensità non costante dipendente dal numero e dal tipo di macchinari e attrezzature in uso, con particolare riferimento alle macchine movimento terra in generale e agli autocarri.</w:t>
      </w:r>
    </w:p>
    <w:p w:rsidR="0050517D" w:rsidRPr="00A276C0" w:rsidRDefault="0050517D" w:rsidP="0032701A"/>
    <w:p w:rsidR="0050517D" w:rsidRPr="00A276C0" w:rsidRDefault="0050517D" w:rsidP="0032701A">
      <w:r w:rsidRPr="00A276C0">
        <w:t>Per il contenimento delle componenti in oggetto, sono previste nel corso della realizzazione dell’opera, le seguenti misure mitigative:</w:t>
      </w:r>
    </w:p>
    <w:p w:rsidR="0050517D" w:rsidRPr="00A276C0" w:rsidRDefault="0050517D" w:rsidP="0032701A"/>
    <w:p w:rsidR="0050517D" w:rsidRPr="00A276C0" w:rsidRDefault="0050517D" w:rsidP="0032701A">
      <w:pPr>
        <w:pStyle w:val="Rentro1STEAM"/>
      </w:pPr>
      <w:r w:rsidRPr="00A276C0">
        <w:t>umidificazione delle aree di lavoro e dei cumuli di materiale;</w:t>
      </w:r>
    </w:p>
    <w:p w:rsidR="0050517D" w:rsidRPr="00A276C0" w:rsidRDefault="0050517D" w:rsidP="0032701A">
      <w:pPr>
        <w:pStyle w:val="Rentro1STEAM"/>
      </w:pPr>
      <w:r w:rsidRPr="00A276C0">
        <w:t xml:space="preserve">limitazione della velocità dei mezzi sulle strade non pavimentate; </w:t>
      </w:r>
    </w:p>
    <w:p w:rsidR="0050517D" w:rsidRPr="00A276C0" w:rsidRDefault="0050517D" w:rsidP="0032701A">
      <w:pPr>
        <w:pStyle w:val="Rentro1STEAM"/>
      </w:pPr>
      <w:r w:rsidRPr="00A276C0">
        <w:t>bagnatura della viabilità interna;</w:t>
      </w:r>
    </w:p>
    <w:p w:rsidR="0050517D" w:rsidRPr="00A276C0" w:rsidRDefault="0050517D" w:rsidP="0032701A">
      <w:pPr>
        <w:pStyle w:val="Rentro1STEAM"/>
      </w:pPr>
      <w:r w:rsidRPr="00A276C0">
        <w:t>installazione di un impianto di lavaggio ruote dei mezzi che usciranno dal cantiere;</w:t>
      </w:r>
    </w:p>
    <w:p w:rsidR="0050517D" w:rsidRPr="00A276C0" w:rsidRDefault="0050517D" w:rsidP="0032701A">
      <w:pPr>
        <w:pStyle w:val="Rentro1STEAM"/>
      </w:pPr>
      <w:r w:rsidRPr="00A276C0">
        <w:t>lavaggio degli automezzi di cantiere;</w:t>
      </w:r>
    </w:p>
    <w:p w:rsidR="0050517D" w:rsidRPr="00A276C0" w:rsidRDefault="0050517D" w:rsidP="0032701A">
      <w:pPr>
        <w:pStyle w:val="Rentro1STEAM"/>
      </w:pPr>
      <w:r w:rsidRPr="00A276C0">
        <w:t>copertura dei mezzi di trasporto di materiali polverulenti;</w:t>
      </w:r>
    </w:p>
    <w:p w:rsidR="0050517D" w:rsidRPr="00A276C0" w:rsidRDefault="0050517D" w:rsidP="0032701A">
      <w:pPr>
        <w:pStyle w:val="Rentro1STEAM"/>
      </w:pPr>
      <w:r w:rsidRPr="00A276C0">
        <w:t>lavaggio delle strade che conducono all’area di cantiere mediante autobotti, nel caso fossero sporcate dai transiti dei mezzi in accesso;</w:t>
      </w:r>
    </w:p>
    <w:p w:rsidR="0050517D" w:rsidRPr="00A276C0" w:rsidRDefault="0050517D" w:rsidP="0032701A">
      <w:pPr>
        <w:pStyle w:val="Rentro1STEAM"/>
      </w:pPr>
      <w:r w:rsidRPr="00A276C0">
        <w:t xml:space="preserve">limitazione delle attività che comportano l’emissione di polveri nelle giornate di vento teso e/o diretto verso ricettori sensibili; </w:t>
      </w:r>
    </w:p>
    <w:p w:rsidR="0050517D" w:rsidRPr="00A276C0" w:rsidRDefault="0050517D" w:rsidP="0032701A">
      <w:pPr>
        <w:pStyle w:val="Rentro1STEAM"/>
      </w:pPr>
      <w:r w:rsidRPr="00A276C0">
        <w:t xml:space="preserve">installazione di marmitte catalitiche sulle macchine eventualmente sprovviste; </w:t>
      </w:r>
    </w:p>
    <w:p w:rsidR="0050517D" w:rsidRPr="00A276C0" w:rsidRDefault="0050517D" w:rsidP="0032701A">
      <w:pPr>
        <w:pStyle w:val="Rentro1STEAM"/>
      </w:pPr>
      <w:r w:rsidRPr="00A276C0">
        <w:t xml:space="preserve">adozione di macchine operatrici di recente costruzione e, in ogni caso, verifica della continua manutenzione dei mezzi e delle attrezzature (lubrificazione, sostituzione pezzi usurati o inefficienti, controllo e serraggio giunzioni, bilanciatura, verifica allineamenti, verifica tenuta pannelli di chiusura, etc). </w:t>
      </w:r>
    </w:p>
    <w:p w:rsidR="0050517D" w:rsidRPr="00A276C0" w:rsidRDefault="0050517D" w:rsidP="0032701A"/>
    <w:p w:rsidR="0050517D" w:rsidRPr="00A276C0" w:rsidRDefault="0050517D" w:rsidP="0032701A">
      <w:r w:rsidRPr="00A276C0">
        <w:t>Grazie alle opere di mitigazione che verranno messe in atto e alla durata limitata nel tempo delle lavorazioni, si ritiene che l’impatto generato dalla fase di cantiere sia paragonabile a quello di un cantiere edile di medie dimensioni (es. centro commerciale) e quindi non significativo.</w:t>
      </w:r>
    </w:p>
    <w:p w:rsidR="0050517D" w:rsidRPr="00A276C0" w:rsidRDefault="0050517D" w:rsidP="0032701A"/>
    <w:p w:rsidR="00D92937" w:rsidRPr="00A276C0" w:rsidRDefault="00D92937" w:rsidP="0032701A">
      <w:pPr>
        <w:pStyle w:val="Titolo4STEAM"/>
      </w:pPr>
      <w:r w:rsidRPr="00A276C0">
        <w:lastRenderedPageBreak/>
        <w:t>Fase di Esercizio</w:t>
      </w:r>
    </w:p>
    <w:p w:rsidR="0021244A" w:rsidRPr="00A276C0" w:rsidRDefault="00D52F5F" w:rsidP="0032701A">
      <w:r w:rsidRPr="00A276C0">
        <w:t>L’influenza sulla qualità dell’aria delle emissioni gassose in atmosfera della seconda linea di combustione in progetto presso l’impianto a CDR e biomasse Appia Energy Srl è stata valutata prendendo in considerazione le emissioni di NO</w:t>
      </w:r>
      <w:r w:rsidRPr="00A276C0">
        <w:rPr>
          <w:vertAlign w:val="subscript"/>
        </w:rPr>
        <w:t>x</w:t>
      </w:r>
      <w:r w:rsidRPr="00A276C0">
        <w:t xml:space="preserve"> (assimilati conservativamente all’NO</w:t>
      </w:r>
      <w:r w:rsidRPr="00A276C0">
        <w:rPr>
          <w:vertAlign w:val="subscript"/>
        </w:rPr>
        <w:t>2</w:t>
      </w:r>
      <w:r w:rsidRPr="00A276C0">
        <w:t>), Polveri totali (assimilate conservativamente al PM</w:t>
      </w:r>
      <w:r w:rsidRPr="00A276C0">
        <w:rPr>
          <w:vertAlign w:val="subscript"/>
        </w:rPr>
        <w:t>10</w:t>
      </w:r>
      <w:r w:rsidRPr="00A276C0">
        <w:t>), SO</w:t>
      </w:r>
      <w:r w:rsidRPr="00A276C0">
        <w:rPr>
          <w:vertAlign w:val="subscript"/>
        </w:rPr>
        <w:t>x</w:t>
      </w:r>
      <w:r w:rsidR="0021244A" w:rsidRPr="00A276C0">
        <w:t xml:space="preserve"> (assimilate conservativamente al SO</w:t>
      </w:r>
      <w:r w:rsidR="0021244A" w:rsidRPr="00A276C0">
        <w:rPr>
          <w:vertAlign w:val="subscript"/>
        </w:rPr>
        <w:t>2</w:t>
      </w:r>
      <w:r w:rsidR="0021244A" w:rsidRPr="00A276C0">
        <w:t>)</w:t>
      </w:r>
      <w:r w:rsidRPr="00A276C0">
        <w:t>, HCl, HF ed NH</w:t>
      </w:r>
      <w:r w:rsidRPr="00A276C0">
        <w:rPr>
          <w:vertAlign w:val="subscript"/>
        </w:rPr>
        <w:t>3</w:t>
      </w:r>
      <w:r w:rsidRPr="00A276C0">
        <w:t xml:space="preserve"> generate dal suo esercizio. </w:t>
      </w:r>
    </w:p>
    <w:p w:rsidR="002B5E90" w:rsidRPr="00A276C0" w:rsidRDefault="002B5E90" w:rsidP="0032701A"/>
    <w:p w:rsidR="00D52F5F" w:rsidRPr="00A276C0" w:rsidRDefault="00D52F5F" w:rsidP="0032701A">
      <w:r w:rsidRPr="00A276C0">
        <w:t>Allo scopo sono valutati due scenari emissivi:</w:t>
      </w:r>
    </w:p>
    <w:p w:rsidR="00D52F5F" w:rsidRPr="00A276C0" w:rsidRDefault="00D52F5F" w:rsidP="0032701A"/>
    <w:p w:rsidR="00D52F5F" w:rsidRPr="00A276C0" w:rsidRDefault="00D52F5F" w:rsidP="0032701A">
      <w:pPr>
        <w:pStyle w:val="Rentro1STEAM"/>
        <w:numPr>
          <w:ilvl w:val="0"/>
          <w:numId w:val="66"/>
        </w:numPr>
      </w:pPr>
      <w:r w:rsidRPr="00A276C0">
        <w:t>scenario</w:t>
      </w:r>
      <w:r w:rsidRPr="00A276C0">
        <w:rPr>
          <w:i/>
        </w:rPr>
        <w:t xml:space="preserve"> Attuale Autorizzato</w:t>
      </w:r>
      <w:r w:rsidRPr="00A276C0">
        <w:t xml:space="preserve">: caratteristico delle emissioni del camino esistente </w:t>
      </w:r>
      <w:r w:rsidR="002B5E90" w:rsidRPr="00A276C0">
        <w:t>della centrale</w:t>
      </w:r>
      <w:r w:rsidRPr="00A276C0">
        <w:t xml:space="preserve"> nella configurazione impiantistica attuale </w:t>
      </w:r>
      <w:r w:rsidR="00126548">
        <w:t>autorizzata;</w:t>
      </w:r>
    </w:p>
    <w:p w:rsidR="00D52F5F" w:rsidRPr="00A276C0" w:rsidRDefault="00D52F5F" w:rsidP="0032701A">
      <w:pPr>
        <w:pStyle w:val="Rentro1STEAM"/>
        <w:numPr>
          <w:ilvl w:val="0"/>
          <w:numId w:val="66"/>
        </w:numPr>
      </w:pPr>
      <w:r w:rsidRPr="00A276C0">
        <w:t>scenario</w:t>
      </w:r>
      <w:r w:rsidRPr="00A276C0">
        <w:rPr>
          <w:i/>
        </w:rPr>
        <w:t xml:space="preserve"> Futuro</w:t>
      </w:r>
      <w:r w:rsidRPr="00A276C0">
        <w:t>: caratteristico delle emissioni del camino asservito alla seconda linea di combustione in progetto in aggiunta a quelle attua</w:t>
      </w:r>
      <w:r w:rsidR="00DA02AA" w:rsidRPr="00A276C0">
        <w:t>li autorizzate.</w:t>
      </w:r>
    </w:p>
    <w:p w:rsidR="00D52F5F" w:rsidRPr="00A276C0" w:rsidRDefault="00D52F5F" w:rsidP="0032701A"/>
    <w:p w:rsidR="00D52F5F" w:rsidRPr="00A276C0" w:rsidRDefault="00D52F5F" w:rsidP="0032701A">
      <w:r w:rsidRPr="00A276C0">
        <w:t xml:space="preserve">Le dispersioni in atmosfera degli inquinanti emessi dall’impianto nei due scenari sono state simulate mediante il sistema di modelli a puff denominato CALPUFF (CALPUFF – EPA Approved Version 5.8), che comprende il preprocessore meteorologico CALMET, il processore CALPUFF ed il postprocessore CALPOST; le simulazioni effettuate hanno coperto una arco temporale pari all’intero anno 2010 (anno rappresentativo delle condizioni meteo dell’area - anno tipo) e lo studio </w:t>
      </w:r>
      <w:r w:rsidRPr="00A276C0">
        <w:rPr>
          <w:lang w:eastAsia="en-GB"/>
        </w:rPr>
        <w:t xml:space="preserve">è stato condotto su un dominio di 40 km x 40 km con passo di 500 m, centrato sul sito </w:t>
      </w:r>
      <w:r w:rsidR="0021244A" w:rsidRPr="00A276C0">
        <w:rPr>
          <w:lang w:eastAsia="en-GB"/>
        </w:rPr>
        <w:t>della centrale</w:t>
      </w:r>
      <w:r w:rsidRPr="00A276C0">
        <w:rPr>
          <w:lang w:eastAsia="en-GB"/>
        </w:rPr>
        <w:t xml:space="preserve"> Appia Energy.</w:t>
      </w:r>
    </w:p>
    <w:p w:rsidR="00D52F5F" w:rsidRPr="00A276C0" w:rsidRDefault="00D52F5F" w:rsidP="0032701A"/>
    <w:p w:rsidR="00D52F5F" w:rsidRPr="00A276C0" w:rsidRDefault="00D52F5F" w:rsidP="0032701A">
      <w:pPr>
        <w:rPr>
          <w:lang w:eastAsia="it-IT"/>
        </w:rPr>
      </w:pPr>
      <w:r w:rsidRPr="00A276C0">
        <w:t xml:space="preserve">Di seguito </w:t>
      </w:r>
      <w:r w:rsidRPr="00A276C0">
        <w:rPr>
          <w:lang w:eastAsia="it-IT"/>
        </w:rPr>
        <w:t xml:space="preserve">vengono riportati i risultati ottenuti simulando la dispersione di inquinanti in atmosfera e le deposizioni al suolo tramite il modello CALPUFF nei due scenari </w:t>
      </w:r>
      <w:r w:rsidRPr="00A276C0">
        <w:rPr>
          <w:i/>
          <w:lang w:eastAsia="it-IT"/>
        </w:rPr>
        <w:t>Autorizzato</w:t>
      </w:r>
      <w:r w:rsidRPr="00A276C0">
        <w:rPr>
          <w:lang w:eastAsia="it-IT"/>
        </w:rPr>
        <w:t xml:space="preserve"> </w:t>
      </w:r>
      <w:r w:rsidRPr="00A276C0">
        <w:rPr>
          <w:i/>
          <w:lang w:eastAsia="it-IT"/>
        </w:rPr>
        <w:t>Attuale</w:t>
      </w:r>
      <w:r w:rsidRPr="00A276C0">
        <w:rPr>
          <w:lang w:eastAsia="it-IT"/>
        </w:rPr>
        <w:t xml:space="preserve"> e </w:t>
      </w:r>
      <w:r w:rsidRPr="00A276C0">
        <w:rPr>
          <w:i/>
          <w:lang w:eastAsia="it-IT"/>
        </w:rPr>
        <w:t>Futuro</w:t>
      </w:r>
      <w:r w:rsidRPr="00A276C0">
        <w:rPr>
          <w:lang w:eastAsia="it-IT"/>
        </w:rPr>
        <w:t xml:space="preserve"> precedentemente descritti ed il confronto di tali valori con la normativa vigente in materia di qualità dell’aria e dei suoli.</w:t>
      </w:r>
    </w:p>
    <w:p w:rsidR="00D52F5F" w:rsidRPr="00A276C0" w:rsidRDefault="00D52F5F" w:rsidP="0032701A">
      <w:pPr>
        <w:rPr>
          <w:lang w:eastAsia="it-IT"/>
        </w:rPr>
      </w:pPr>
    </w:p>
    <w:p w:rsidR="00D52F5F" w:rsidRPr="00A276C0" w:rsidRDefault="00D52F5F" w:rsidP="0032701A">
      <w:pPr>
        <w:rPr>
          <w:lang w:eastAsia="it-IT"/>
        </w:rPr>
      </w:pPr>
      <w:r w:rsidRPr="00A276C0">
        <w:rPr>
          <w:lang w:eastAsia="it-IT"/>
        </w:rPr>
        <w:t>Inoltre per alcuni inquinanti (HCl, HF ed NH</w:t>
      </w:r>
      <w:r w:rsidRPr="00A276C0">
        <w:rPr>
          <w:vertAlign w:val="subscript"/>
          <w:lang w:eastAsia="it-IT"/>
        </w:rPr>
        <w:t>3</w:t>
      </w:r>
      <w:r w:rsidRPr="00A276C0">
        <w:rPr>
          <w:lang w:eastAsia="it-IT"/>
        </w:rPr>
        <w:t>)</w:t>
      </w:r>
      <w:r w:rsidR="00451B7B" w:rsidRPr="00A276C0">
        <w:rPr>
          <w:lang w:eastAsia="it-IT"/>
        </w:rPr>
        <w:t>, per i quali la normativa non prevede limiti di qualità dell’aria,</w:t>
      </w:r>
      <w:r w:rsidRPr="00A276C0">
        <w:rPr>
          <w:lang w:eastAsia="it-IT"/>
        </w:rPr>
        <w:t xml:space="preserve"> viene data una valutazione dei possibili effetti sulla salute umana per inalazione, attraverso un confronto con i valori degli indici di rischio disponibili nella letteratura scientifica.</w:t>
      </w:r>
    </w:p>
    <w:p w:rsidR="00D52F5F" w:rsidRPr="00A276C0" w:rsidRDefault="00D52F5F" w:rsidP="0032701A"/>
    <w:p w:rsidR="00D52F5F" w:rsidRPr="00A276C0" w:rsidRDefault="00D52F5F" w:rsidP="0032701A"/>
    <w:p w:rsidR="00D52F5F" w:rsidRPr="00A276C0" w:rsidRDefault="00D52F5F" w:rsidP="0032701A">
      <w:pPr>
        <w:pStyle w:val="Titolo6STEAM"/>
        <w:rPr>
          <w:lang w:eastAsia="it-IT"/>
        </w:rPr>
      </w:pPr>
      <w:bookmarkStart w:id="203" w:name="_Toc314673754"/>
      <w:bookmarkStart w:id="204" w:name="_Toc259800241"/>
      <w:bookmarkStart w:id="205" w:name="_Toc268848694"/>
      <w:r w:rsidRPr="00A276C0">
        <w:rPr>
          <w:lang w:eastAsia="it-IT"/>
        </w:rPr>
        <w:t>Scenario Attuale Autorizzato</w:t>
      </w:r>
      <w:bookmarkEnd w:id="203"/>
      <w:r w:rsidRPr="00A276C0">
        <w:rPr>
          <w:lang w:eastAsia="it-IT"/>
        </w:rPr>
        <w:t xml:space="preserve"> </w:t>
      </w:r>
      <w:bookmarkEnd w:id="204"/>
      <w:bookmarkEnd w:id="205"/>
    </w:p>
    <w:p w:rsidR="00D52F5F" w:rsidRPr="00A276C0" w:rsidRDefault="00D52F5F" w:rsidP="0032701A">
      <w:pPr>
        <w:pStyle w:val="Titolo5STEAM"/>
      </w:pPr>
      <w:r w:rsidRPr="00A276C0">
        <w:t>NO</w:t>
      </w:r>
      <w:r w:rsidRPr="00A276C0">
        <w:rPr>
          <w:vertAlign w:val="subscript"/>
        </w:rPr>
        <w:t>x</w:t>
      </w:r>
    </w:p>
    <w:p w:rsidR="00D52F5F" w:rsidRPr="00A276C0" w:rsidRDefault="00D52F5F" w:rsidP="0032701A">
      <w:r w:rsidRPr="00A276C0">
        <w:t>Ricordando che, cautelativamente, è stato assunto che le emissioni di NO</w:t>
      </w:r>
      <w:r w:rsidRPr="00A276C0">
        <w:rPr>
          <w:vertAlign w:val="subscript"/>
        </w:rPr>
        <w:t>x</w:t>
      </w:r>
      <w:r w:rsidRPr="00A276C0">
        <w:t xml:space="preserve"> siano equivalenti a quelle dell’NO</w:t>
      </w:r>
      <w:r w:rsidRPr="00A276C0">
        <w:rPr>
          <w:vertAlign w:val="subscript"/>
        </w:rPr>
        <w:t>2</w:t>
      </w:r>
      <w:r w:rsidRPr="00A276C0">
        <w:t xml:space="preserve">, </w:t>
      </w:r>
      <w:r w:rsidR="00F77AD0" w:rsidRPr="00A276C0">
        <w:t>dall’analisi è</w:t>
      </w:r>
      <w:r w:rsidRPr="00A276C0">
        <w:t xml:space="preserve"> emer</w:t>
      </w:r>
      <w:r w:rsidR="00F77AD0" w:rsidRPr="00A276C0">
        <w:t>so</w:t>
      </w:r>
      <w:r w:rsidRPr="00A276C0">
        <w:t xml:space="preserve"> che:</w:t>
      </w:r>
    </w:p>
    <w:p w:rsidR="00D52F5F" w:rsidRPr="00A276C0" w:rsidRDefault="00D52F5F" w:rsidP="0032701A"/>
    <w:p w:rsidR="00D52F5F" w:rsidRPr="00A276C0" w:rsidRDefault="00D52F5F" w:rsidP="0032701A">
      <w:pPr>
        <w:pStyle w:val="Rentro1STEAM"/>
        <w:numPr>
          <w:ilvl w:val="0"/>
          <w:numId w:val="66"/>
        </w:numPr>
      </w:pPr>
      <w:r w:rsidRPr="00A276C0">
        <w:t>il massimo valore del 99,8° percentile delle concentrazioni medie orarie di NO</w:t>
      </w:r>
      <w:r w:rsidRPr="00A276C0">
        <w:rPr>
          <w:vertAlign w:val="subscript"/>
        </w:rPr>
        <w:t>x</w:t>
      </w:r>
      <w:r w:rsidRPr="00A276C0">
        <w:t xml:space="preserve"> stimato nel dominio di calcolo è pari a 25,34 µg/m³ e si verifica in direzione nord-nord ovest, ad una distanza di circa 1 km rispetto all’impianto;</w:t>
      </w:r>
    </w:p>
    <w:p w:rsidR="00D52F5F" w:rsidRPr="00A276C0" w:rsidRDefault="00D52F5F" w:rsidP="0032701A">
      <w:pPr>
        <w:pStyle w:val="Rentro1STEAM"/>
        <w:numPr>
          <w:ilvl w:val="0"/>
          <w:numId w:val="66"/>
        </w:numPr>
      </w:pPr>
      <w:r w:rsidRPr="00A276C0">
        <w:t>il massimo valore della concentrazione media annua di NO</w:t>
      </w:r>
      <w:r w:rsidRPr="00A276C0">
        <w:rPr>
          <w:vertAlign w:val="subscript"/>
        </w:rPr>
        <w:t>x</w:t>
      </w:r>
      <w:r w:rsidRPr="00A276C0">
        <w:t xml:space="preserve"> stimato nel dominio di calcolo è pari a 0,44 µg/m³ e si rileva nella stessa cella di calcolo in cui si verifica il massimo valore del 99,8° percentile delle concentrazioni medie orarie di NO</w:t>
      </w:r>
      <w:r w:rsidRPr="00A276C0">
        <w:rPr>
          <w:vertAlign w:val="subscript"/>
        </w:rPr>
        <w:t>x</w:t>
      </w:r>
      <w:r w:rsidRPr="00A276C0">
        <w:t>.</w:t>
      </w:r>
    </w:p>
    <w:p w:rsidR="00D52F5F" w:rsidRPr="00A276C0" w:rsidRDefault="00D52F5F" w:rsidP="0032701A"/>
    <w:p w:rsidR="00D52F5F" w:rsidRPr="00A276C0" w:rsidRDefault="00D52F5F" w:rsidP="0032701A">
      <w:pPr>
        <w:pStyle w:val="Titolo5STEAM"/>
      </w:pPr>
      <w:r w:rsidRPr="00A276C0">
        <w:t>Polveri Totali</w:t>
      </w:r>
    </w:p>
    <w:p w:rsidR="00D52F5F" w:rsidRPr="00A276C0" w:rsidRDefault="00D52F5F" w:rsidP="0032701A">
      <w:r w:rsidRPr="00A276C0">
        <w:t>Ricordando che, cautelativamente, è stato assunto che le emissioni di Polveri totali siano equivalenti a quelle del PM</w:t>
      </w:r>
      <w:r w:rsidRPr="00A276C0">
        <w:rPr>
          <w:vertAlign w:val="subscript"/>
        </w:rPr>
        <w:t>10</w:t>
      </w:r>
      <w:r w:rsidRPr="00A276C0">
        <w:t>, dall’analisi emerge che:</w:t>
      </w:r>
    </w:p>
    <w:p w:rsidR="00D52F5F" w:rsidRPr="00A276C0" w:rsidRDefault="00D52F5F" w:rsidP="0032701A">
      <w:pPr>
        <w:spacing w:line="276" w:lineRule="auto"/>
        <w:rPr>
          <w:rFonts w:eastAsia="Calibri"/>
          <w:szCs w:val="22"/>
        </w:rPr>
      </w:pPr>
    </w:p>
    <w:p w:rsidR="00D52F5F" w:rsidRPr="00A276C0" w:rsidRDefault="00D52F5F" w:rsidP="0032701A">
      <w:pPr>
        <w:pStyle w:val="Rentro1STEAM"/>
        <w:numPr>
          <w:ilvl w:val="0"/>
          <w:numId w:val="66"/>
        </w:numPr>
      </w:pPr>
      <w:r w:rsidRPr="00A276C0">
        <w:t>il massimo valore del 90,4° percentile delle concentrazioni medie giornaliere di Polveri totali stimato nel dominio di calcolo è pari a 0,089 µg/m³ e si verifica in direzione sud-sud est, ad una distanza di circa 1 km dall’impianto;</w:t>
      </w:r>
    </w:p>
    <w:p w:rsidR="00D52F5F" w:rsidRPr="00A276C0" w:rsidRDefault="00D52F5F" w:rsidP="0032701A">
      <w:pPr>
        <w:pStyle w:val="Rentro1STEAM"/>
        <w:numPr>
          <w:ilvl w:val="0"/>
          <w:numId w:val="66"/>
        </w:numPr>
      </w:pPr>
      <w:r w:rsidRPr="00A276C0">
        <w:t>il valore massimo della concentrazione media annua di Polveri totali stimato nel dominio di calcolo è pari a 0,022 µg/m³ e si verifica in direzione nord-nord ovest, ad una distanza di circa 1 km rispetto all’impianto.</w:t>
      </w:r>
    </w:p>
    <w:p w:rsidR="00D52F5F" w:rsidRPr="00A276C0" w:rsidRDefault="00D52F5F" w:rsidP="0032701A">
      <w:pPr>
        <w:rPr>
          <w:rFonts w:eastAsia="Calibri"/>
        </w:rPr>
      </w:pPr>
    </w:p>
    <w:p w:rsidR="00D52F5F" w:rsidRPr="00A276C0" w:rsidRDefault="00D52F5F" w:rsidP="0032701A">
      <w:pPr>
        <w:pStyle w:val="Titolo5STEAM"/>
      </w:pPr>
      <w:r w:rsidRPr="00A276C0">
        <w:t>SO</w:t>
      </w:r>
      <w:r w:rsidRPr="00A276C0">
        <w:rPr>
          <w:vertAlign w:val="subscript"/>
        </w:rPr>
        <w:t>x</w:t>
      </w:r>
    </w:p>
    <w:p w:rsidR="00D52F5F" w:rsidRPr="00A276C0" w:rsidRDefault="00D52F5F" w:rsidP="0032701A">
      <w:pPr>
        <w:rPr>
          <w:rFonts w:eastAsia="Calibri"/>
        </w:rPr>
      </w:pPr>
      <w:r w:rsidRPr="00A276C0">
        <w:rPr>
          <w:rFonts w:eastAsia="Calibri"/>
        </w:rPr>
        <w:t xml:space="preserve">Per quanto riguarda i massimi valori delle concentrazioni stimati sul dominio di calcolo si nota che: </w:t>
      </w:r>
    </w:p>
    <w:p w:rsidR="00D52F5F" w:rsidRPr="00A276C0" w:rsidRDefault="00D52F5F" w:rsidP="0032701A">
      <w:pPr>
        <w:rPr>
          <w:rFonts w:eastAsia="Calibri"/>
        </w:rPr>
      </w:pPr>
    </w:p>
    <w:p w:rsidR="00D52F5F" w:rsidRPr="00A276C0" w:rsidRDefault="00D52F5F" w:rsidP="0032701A">
      <w:pPr>
        <w:pStyle w:val="Rentro1STEAM"/>
        <w:numPr>
          <w:ilvl w:val="0"/>
          <w:numId w:val="66"/>
        </w:numPr>
        <w:rPr>
          <w:rFonts w:eastAsia="Calibri"/>
        </w:rPr>
      </w:pPr>
      <w:r w:rsidRPr="00A276C0">
        <w:rPr>
          <w:rFonts w:eastAsia="Calibri"/>
        </w:rPr>
        <w:t>il massimo valore del 99,73° percentile delle concentrazioni medie orarie di SO</w:t>
      </w:r>
      <w:r w:rsidRPr="00A276C0">
        <w:rPr>
          <w:rFonts w:eastAsia="Calibri"/>
          <w:vertAlign w:val="subscript"/>
        </w:rPr>
        <w:t>x</w:t>
      </w:r>
      <w:r w:rsidRPr="00A276C0">
        <w:rPr>
          <w:rFonts w:eastAsia="Calibri"/>
        </w:rPr>
        <w:t xml:space="preserve"> stimato nel dominio di calcolo è pari a 5,77 µg/m³ e </w:t>
      </w:r>
      <w:r w:rsidRPr="00A276C0">
        <w:t>si verifica in direzione nord-nord ovest, ad una distanza di circa 1 km rispetto all’impianto;</w:t>
      </w:r>
    </w:p>
    <w:p w:rsidR="00D52F5F" w:rsidRPr="00A276C0" w:rsidRDefault="00D52F5F" w:rsidP="0032701A">
      <w:pPr>
        <w:pStyle w:val="Rentro1STEAM"/>
        <w:numPr>
          <w:ilvl w:val="0"/>
          <w:numId w:val="66"/>
        </w:numPr>
        <w:rPr>
          <w:rFonts w:eastAsia="Calibri"/>
        </w:rPr>
      </w:pPr>
      <w:r w:rsidRPr="00A276C0">
        <w:rPr>
          <w:rFonts w:eastAsia="Calibri"/>
        </w:rPr>
        <w:t>il massimo valore del 99,2° percentile delle concentrazioni medie giornaliere di SO</w:t>
      </w:r>
      <w:r w:rsidRPr="00A276C0">
        <w:rPr>
          <w:rFonts w:eastAsia="Calibri"/>
          <w:vertAlign w:val="subscript"/>
        </w:rPr>
        <w:t>x</w:t>
      </w:r>
      <w:r w:rsidRPr="00A276C0">
        <w:rPr>
          <w:rFonts w:eastAsia="Calibri"/>
        </w:rPr>
        <w:t xml:space="preserve"> stimato nel dominio di calcolo è pari a 1,68 µg/m³ e </w:t>
      </w:r>
      <w:r w:rsidRPr="00A276C0">
        <w:t>si verifica in direzione nord-nord ovest, ad una distanza di circa 500 m rispetto all’impianto</w:t>
      </w:r>
      <w:r w:rsidRPr="00A276C0">
        <w:rPr>
          <w:rFonts w:eastAsia="Calibri"/>
        </w:rPr>
        <w:t>;</w:t>
      </w:r>
    </w:p>
    <w:p w:rsidR="00D52F5F" w:rsidRPr="00A276C0" w:rsidRDefault="00D52F5F" w:rsidP="0032701A">
      <w:pPr>
        <w:pStyle w:val="Rentro1STEAM"/>
        <w:numPr>
          <w:ilvl w:val="0"/>
          <w:numId w:val="66"/>
        </w:numPr>
        <w:rPr>
          <w:rFonts w:eastAsia="Calibri"/>
        </w:rPr>
      </w:pPr>
      <w:r w:rsidRPr="00A276C0">
        <w:rPr>
          <w:rFonts w:eastAsia="Calibri"/>
        </w:rPr>
        <w:t>il massimo valore della concentrazione media annua di SO</w:t>
      </w:r>
      <w:r w:rsidRPr="00A276C0">
        <w:rPr>
          <w:rFonts w:eastAsia="Calibri"/>
          <w:vertAlign w:val="subscript"/>
        </w:rPr>
        <w:t>x</w:t>
      </w:r>
      <w:r w:rsidRPr="00A276C0">
        <w:rPr>
          <w:rFonts w:eastAsia="Calibri"/>
        </w:rPr>
        <w:t xml:space="preserve"> stimato nel dominio di calcolo è pari a 0,11 µg/m³ e </w:t>
      </w:r>
      <w:r w:rsidRPr="00A276C0">
        <w:t>si verifica in direzione nord-nord ovest, ad una distanza di circa 1 km rispetto all’impianto</w:t>
      </w:r>
      <w:r w:rsidRPr="00A276C0">
        <w:rPr>
          <w:rFonts w:eastAsia="Calibri"/>
        </w:rPr>
        <w:t>.</w:t>
      </w:r>
    </w:p>
    <w:p w:rsidR="00D52F5F" w:rsidRPr="00A276C0" w:rsidRDefault="00D52F5F" w:rsidP="0032701A"/>
    <w:p w:rsidR="00D52F5F" w:rsidRPr="00A276C0" w:rsidRDefault="00D52F5F" w:rsidP="0032701A"/>
    <w:p w:rsidR="00D52F5F" w:rsidRPr="00A276C0" w:rsidRDefault="00D52F5F" w:rsidP="0032701A">
      <w:pPr>
        <w:pStyle w:val="Titolo5STEAM"/>
      </w:pPr>
      <w:r w:rsidRPr="00A276C0">
        <w:t>HCl, HF ed NH</w:t>
      </w:r>
      <w:r w:rsidRPr="00A276C0">
        <w:rPr>
          <w:vertAlign w:val="subscript"/>
        </w:rPr>
        <w:t>3</w:t>
      </w:r>
    </w:p>
    <w:p w:rsidR="00D52F5F" w:rsidRPr="00A276C0" w:rsidRDefault="00D52F5F" w:rsidP="0032701A">
      <w:pPr>
        <w:rPr>
          <w:lang w:eastAsia="it-IT"/>
        </w:rPr>
      </w:pPr>
      <w:r w:rsidRPr="00A276C0">
        <w:rPr>
          <w:lang w:eastAsia="it-IT"/>
        </w:rPr>
        <w:t>Le simulazioni hanno interessato anche altri inquinanti ritenuti secondari, ma presenti in uscita dall’impianto: HCl, HF ed NH</w:t>
      </w:r>
      <w:r w:rsidRPr="00A276C0">
        <w:rPr>
          <w:vertAlign w:val="subscript"/>
          <w:lang w:eastAsia="it-IT"/>
        </w:rPr>
        <w:t>3</w:t>
      </w:r>
      <w:r w:rsidRPr="00A276C0">
        <w:rPr>
          <w:lang w:eastAsia="it-IT"/>
        </w:rPr>
        <w:t>.</w:t>
      </w:r>
    </w:p>
    <w:p w:rsidR="00D52F5F" w:rsidRPr="00A276C0" w:rsidRDefault="00D52F5F" w:rsidP="0032701A">
      <w:pPr>
        <w:rPr>
          <w:lang w:eastAsia="it-IT"/>
        </w:rPr>
      </w:pPr>
    </w:p>
    <w:p w:rsidR="00D52F5F" w:rsidRPr="00A276C0" w:rsidRDefault="00D52F5F" w:rsidP="0032701A">
      <w:pPr>
        <w:rPr>
          <w:lang w:eastAsia="it-IT"/>
        </w:rPr>
      </w:pPr>
      <w:r w:rsidRPr="00A276C0">
        <w:rPr>
          <w:lang w:eastAsia="it-IT"/>
        </w:rPr>
        <w:t>Non esistendo limiti di qualità dell’aria per i tre inquinanti considerati (HCl, HF ed NH</w:t>
      </w:r>
      <w:r w:rsidRPr="00A276C0">
        <w:rPr>
          <w:vertAlign w:val="subscript"/>
          <w:lang w:eastAsia="it-IT"/>
        </w:rPr>
        <w:t>3</w:t>
      </w:r>
      <w:r w:rsidRPr="00A276C0">
        <w:rPr>
          <w:lang w:eastAsia="it-IT"/>
        </w:rPr>
        <w:t>), si sono confrontati i valori massimi risultanti dalle simulazioni con i valori degli indici di rischio disponibili nella letteratura scientifica; in particolare sono stati utilizzati:</w:t>
      </w:r>
    </w:p>
    <w:p w:rsidR="00D52F5F" w:rsidRPr="00A276C0" w:rsidRDefault="00D52F5F" w:rsidP="0032701A">
      <w:pPr>
        <w:rPr>
          <w:lang w:eastAsia="it-IT"/>
        </w:rPr>
      </w:pPr>
    </w:p>
    <w:p w:rsidR="00D52F5F" w:rsidRPr="00A276C0" w:rsidRDefault="00D52F5F" w:rsidP="0032701A">
      <w:pPr>
        <w:pStyle w:val="Rentro1STEAM"/>
        <w:numPr>
          <w:ilvl w:val="0"/>
          <w:numId w:val="66"/>
        </w:numPr>
        <w:rPr>
          <w:lang w:eastAsia="it-IT"/>
        </w:rPr>
      </w:pPr>
      <w:r w:rsidRPr="00A276C0">
        <w:rPr>
          <w:lang w:eastAsia="it-IT"/>
        </w:rPr>
        <w:t>sia per l’HCl che per l’HF che per l’NH</w:t>
      </w:r>
      <w:r w:rsidRPr="00A276C0">
        <w:rPr>
          <w:vertAlign w:val="subscript"/>
          <w:lang w:eastAsia="it-IT"/>
        </w:rPr>
        <w:t>3</w:t>
      </w:r>
      <w:r w:rsidRPr="00A276C0">
        <w:rPr>
          <w:lang w:eastAsia="it-IT"/>
        </w:rPr>
        <w:t xml:space="preserve">, il limite </w:t>
      </w:r>
      <w:r w:rsidRPr="00A276C0">
        <w:rPr>
          <w:i/>
          <w:lang w:eastAsia="it-IT"/>
        </w:rPr>
        <w:t>TLV-TWA</w:t>
      </w:r>
      <w:r w:rsidRPr="00A276C0">
        <w:rPr>
          <w:lang w:eastAsia="it-IT"/>
        </w:rPr>
        <w:t xml:space="preserve"> (</w:t>
      </w:r>
      <w:r w:rsidRPr="00A276C0">
        <w:rPr>
          <w:i/>
          <w:lang w:eastAsia="it-IT"/>
        </w:rPr>
        <w:t>Threshold Limit Value - Time Weighted Average</w:t>
      </w:r>
      <w:r w:rsidRPr="00A276C0">
        <w:rPr>
          <w:lang w:eastAsia="it-IT"/>
        </w:rPr>
        <w:t>) stabilito dall'</w:t>
      </w:r>
      <w:r w:rsidRPr="00A276C0">
        <w:rPr>
          <w:i/>
          <w:lang w:eastAsia="it-IT"/>
        </w:rPr>
        <w:t>ACGIH</w:t>
      </w:r>
      <w:r w:rsidRPr="00A276C0">
        <w:rPr>
          <w:lang w:eastAsia="it-IT"/>
        </w:rPr>
        <w:t xml:space="preserve"> (</w:t>
      </w:r>
      <w:r w:rsidRPr="00A276C0">
        <w:rPr>
          <w:i/>
          <w:lang w:eastAsia="it-IT"/>
        </w:rPr>
        <w:t>American Conference of Governmental Industrial Hygienists - Threshold Limit Values</w:t>
      </w:r>
      <w:r w:rsidRPr="00A276C0">
        <w:rPr>
          <w:lang w:eastAsia="it-IT"/>
        </w:rPr>
        <w:t xml:space="preserve">), che rappresenta il </w:t>
      </w:r>
      <w:r w:rsidRPr="00A276C0">
        <w:t xml:space="preserve">valore limite di concentrazione per esposizione di 8 ore/giorno, 40 ore/settimana senza che si presentino effetti tossici. </w:t>
      </w:r>
      <w:r w:rsidRPr="00A276C0">
        <w:rPr>
          <w:lang w:eastAsia="it-IT"/>
        </w:rPr>
        <w:t>Tale indice è stato confrontato, cautelativamente, con il valore della massima concentrazione oraria;</w:t>
      </w:r>
    </w:p>
    <w:p w:rsidR="00D52F5F" w:rsidRPr="00A276C0" w:rsidRDefault="00D52F5F" w:rsidP="0032701A">
      <w:pPr>
        <w:pStyle w:val="Rentro1STEAM"/>
        <w:numPr>
          <w:ilvl w:val="0"/>
          <w:numId w:val="66"/>
        </w:numPr>
        <w:rPr>
          <w:lang w:eastAsia="it-IT"/>
        </w:rPr>
      </w:pPr>
      <w:r w:rsidRPr="00A276C0">
        <w:rPr>
          <w:lang w:eastAsia="it-IT"/>
        </w:rPr>
        <w:t>per l’HCl e l’NH</w:t>
      </w:r>
      <w:r w:rsidRPr="00A276C0">
        <w:rPr>
          <w:vertAlign w:val="subscript"/>
          <w:lang w:eastAsia="it-IT"/>
        </w:rPr>
        <w:t>3</w:t>
      </w:r>
      <w:r w:rsidRPr="00A276C0">
        <w:rPr>
          <w:lang w:eastAsia="it-IT"/>
        </w:rPr>
        <w:t xml:space="preserve"> il limite </w:t>
      </w:r>
      <w:r w:rsidRPr="00A276C0">
        <w:rPr>
          <w:i/>
          <w:lang w:eastAsia="it-IT"/>
        </w:rPr>
        <w:t>RfC</w:t>
      </w:r>
      <w:r w:rsidRPr="00A276C0">
        <w:rPr>
          <w:lang w:eastAsia="it-IT"/>
        </w:rPr>
        <w:t xml:space="preserve"> (</w:t>
      </w:r>
      <w:r w:rsidRPr="00A276C0">
        <w:rPr>
          <w:i/>
          <w:lang w:eastAsia="it-IT"/>
        </w:rPr>
        <w:t>Reference Concentration for Chronic Inhalation Exposure</w:t>
      </w:r>
      <w:r w:rsidRPr="00A276C0">
        <w:rPr>
          <w:lang w:eastAsia="it-IT"/>
        </w:rPr>
        <w:t xml:space="preserve">) stabilito dall’EPA, che è una stima di un valore di esposizione giornaliero della popolazione umana (compresi i sottogruppi sensibili) che non crea un apprezzabile rischio di effetti deleteri nel corso di una vita. Tale </w:t>
      </w:r>
      <w:r w:rsidRPr="00A276C0">
        <w:rPr>
          <w:lang w:eastAsia="it-IT"/>
        </w:rPr>
        <w:lastRenderedPageBreak/>
        <w:t>indice è stato confrontato con il valore della massima concentrazione media giornaliera;</w:t>
      </w:r>
    </w:p>
    <w:p w:rsidR="00D52F5F" w:rsidRPr="00A276C0" w:rsidRDefault="00D52F5F" w:rsidP="0032701A">
      <w:pPr>
        <w:pStyle w:val="Rentro1STEAM"/>
        <w:numPr>
          <w:ilvl w:val="0"/>
          <w:numId w:val="66"/>
        </w:numPr>
        <w:rPr>
          <w:lang w:eastAsia="it-IT"/>
        </w:rPr>
      </w:pPr>
      <w:r w:rsidRPr="00A276C0">
        <w:rPr>
          <w:lang w:eastAsia="it-IT"/>
        </w:rPr>
        <w:t xml:space="preserve">per l’HF, poiché l’EPA non ha ancora stabilito una </w:t>
      </w:r>
      <w:r w:rsidRPr="00A276C0">
        <w:rPr>
          <w:i/>
          <w:lang w:eastAsia="it-IT"/>
        </w:rPr>
        <w:t>RfC</w:t>
      </w:r>
      <w:r w:rsidRPr="00A276C0">
        <w:rPr>
          <w:lang w:eastAsia="it-IT"/>
        </w:rPr>
        <w:t xml:space="preserve">, </w:t>
      </w:r>
      <w:r w:rsidR="00DA00C5" w:rsidRPr="00A276C0">
        <w:rPr>
          <w:lang w:eastAsia="it-IT"/>
        </w:rPr>
        <w:t>si è fatto riferimento a</w:t>
      </w:r>
      <w:r w:rsidRPr="00A276C0">
        <w:rPr>
          <w:lang w:eastAsia="it-IT"/>
        </w:rPr>
        <w:t xml:space="preserve">l </w:t>
      </w:r>
      <w:r w:rsidRPr="00A276C0">
        <w:rPr>
          <w:i/>
          <w:lang w:eastAsia="it-IT"/>
        </w:rPr>
        <w:t>REL</w:t>
      </w:r>
      <w:r w:rsidRPr="00A276C0">
        <w:rPr>
          <w:lang w:eastAsia="it-IT"/>
        </w:rPr>
        <w:t xml:space="preserve"> (</w:t>
      </w:r>
      <w:r w:rsidRPr="00A276C0">
        <w:rPr>
          <w:i/>
          <w:lang w:eastAsia="it-IT"/>
        </w:rPr>
        <w:t>Reference Exposure Level for chronic inhalation</w:t>
      </w:r>
      <w:r w:rsidRPr="00A276C0">
        <w:rPr>
          <w:lang w:eastAsia="it-IT"/>
        </w:rPr>
        <w:t>) stabilito dal CalEPA (</w:t>
      </w:r>
      <w:r w:rsidRPr="00A276C0">
        <w:rPr>
          <w:i/>
          <w:lang w:eastAsia="it-IT"/>
        </w:rPr>
        <w:t>California Environmental Protection Agency</w:t>
      </w:r>
      <w:r w:rsidRPr="00A276C0">
        <w:rPr>
          <w:lang w:eastAsia="it-IT"/>
        </w:rPr>
        <w:t>) che è una stima della concentrazione alla quale o al di sotto della quale è improbabile che si verifichino effetti negativi sulla salute. Anche tale indice è stato confrontato con il valore della massima concentrazione media giornaliera.</w:t>
      </w:r>
    </w:p>
    <w:p w:rsidR="00D52F5F" w:rsidRPr="00A276C0" w:rsidRDefault="00D52F5F" w:rsidP="0032701A">
      <w:pPr>
        <w:rPr>
          <w:lang w:eastAsia="it-IT"/>
        </w:rPr>
      </w:pPr>
    </w:p>
    <w:p w:rsidR="00D52F5F" w:rsidRPr="00A276C0" w:rsidRDefault="00D52F5F" w:rsidP="0032701A">
      <w:pPr>
        <w:rPr>
          <w:lang w:eastAsia="it-IT"/>
        </w:rPr>
      </w:pPr>
      <w:r w:rsidRPr="00A276C0">
        <w:rPr>
          <w:lang w:eastAsia="it-IT"/>
        </w:rPr>
        <w:t>Confrontando i valori delle concentrazion</w:t>
      </w:r>
      <w:r w:rsidR="00F77AD0" w:rsidRPr="00A276C0">
        <w:rPr>
          <w:lang w:eastAsia="it-IT"/>
        </w:rPr>
        <w:t xml:space="preserve">i massime orarie e giornaliere </w:t>
      </w:r>
      <w:r w:rsidRPr="00A276C0">
        <w:rPr>
          <w:lang w:eastAsia="it-IT"/>
        </w:rPr>
        <w:t xml:space="preserve">con i valori, rispettivamente, di </w:t>
      </w:r>
      <w:r w:rsidRPr="00A276C0">
        <w:rPr>
          <w:i/>
          <w:lang w:eastAsia="it-IT"/>
        </w:rPr>
        <w:t>TLV-TWA</w:t>
      </w:r>
      <w:r w:rsidRPr="00A276C0">
        <w:rPr>
          <w:lang w:eastAsia="it-IT"/>
        </w:rPr>
        <w:t xml:space="preserve"> e di </w:t>
      </w:r>
      <w:r w:rsidRPr="00A276C0">
        <w:rPr>
          <w:i/>
          <w:lang w:eastAsia="it-IT"/>
        </w:rPr>
        <w:t>RfC/REL</w:t>
      </w:r>
      <w:r w:rsidRPr="00A276C0">
        <w:rPr>
          <w:lang w:eastAsia="it-IT"/>
        </w:rPr>
        <w:t xml:space="preserve"> si nota che, anche nelle condizioni ampiamente conservative</w:t>
      </w:r>
      <w:r w:rsidR="00451B7B" w:rsidRPr="00A276C0">
        <w:rPr>
          <w:lang w:eastAsia="it-IT"/>
        </w:rPr>
        <w:t xml:space="preserve"> adottate nelle</w:t>
      </w:r>
      <w:r w:rsidRPr="00A276C0">
        <w:rPr>
          <w:lang w:eastAsia="it-IT"/>
        </w:rPr>
        <w:t xml:space="preserve"> simu</w:t>
      </w:r>
      <w:r w:rsidR="00451B7B" w:rsidRPr="00A276C0">
        <w:rPr>
          <w:lang w:eastAsia="it-IT"/>
        </w:rPr>
        <w:t>lazioni</w:t>
      </w:r>
      <w:r w:rsidRPr="00A276C0">
        <w:rPr>
          <w:lang w:eastAsia="it-IT"/>
        </w:rPr>
        <w:t xml:space="preserve">, il contributo dell’impianto nello scenario </w:t>
      </w:r>
      <w:r w:rsidRPr="00A276C0">
        <w:rPr>
          <w:i/>
          <w:lang w:eastAsia="it-IT"/>
        </w:rPr>
        <w:t>Attuale Autorizzato</w:t>
      </w:r>
      <w:r w:rsidRPr="00A276C0">
        <w:rPr>
          <w:lang w:eastAsia="it-IT"/>
        </w:rPr>
        <w:t xml:space="preserve"> è abbondantemente entro i limiti di sicurezza stabiliti.</w:t>
      </w:r>
    </w:p>
    <w:p w:rsidR="00D52F5F" w:rsidRPr="00A276C0" w:rsidRDefault="00D52F5F" w:rsidP="0032701A">
      <w:pPr>
        <w:rPr>
          <w:lang w:eastAsia="it-IT"/>
        </w:rPr>
      </w:pPr>
    </w:p>
    <w:p w:rsidR="00D52F5F" w:rsidRPr="00A276C0" w:rsidRDefault="00D52F5F" w:rsidP="0032701A"/>
    <w:p w:rsidR="00D52F5F" w:rsidRPr="00A276C0" w:rsidRDefault="00D52F5F" w:rsidP="0032701A">
      <w:pPr>
        <w:pStyle w:val="Titolo6STEAM"/>
        <w:rPr>
          <w:lang w:eastAsia="it-IT"/>
        </w:rPr>
      </w:pPr>
      <w:bookmarkStart w:id="206" w:name="_Toc314673757"/>
      <w:r w:rsidRPr="00A276C0">
        <w:rPr>
          <w:lang w:eastAsia="it-IT"/>
        </w:rPr>
        <w:t>Scenario Futuro</w:t>
      </w:r>
      <w:bookmarkEnd w:id="206"/>
    </w:p>
    <w:p w:rsidR="00D52F5F" w:rsidRPr="00A276C0" w:rsidRDefault="00D52F5F" w:rsidP="0032701A">
      <w:pPr>
        <w:pStyle w:val="Titolo5STEAM"/>
      </w:pPr>
      <w:r w:rsidRPr="00A276C0">
        <w:t>NO</w:t>
      </w:r>
      <w:r w:rsidRPr="00A276C0">
        <w:rPr>
          <w:vertAlign w:val="subscript"/>
        </w:rPr>
        <w:t>x</w:t>
      </w:r>
    </w:p>
    <w:p w:rsidR="00D52F5F" w:rsidRPr="00A276C0" w:rsidRDefault="00D52F5F" w:rsidP="0032701A">
      <w:r w:rsidRPr="00A276C0">
        <w:t>Ricordando che, cautelativamente, è stato assunto che le emissioni di NO</w:t>
      </w:r>
      <w:r w:rsidRPr="00A276C0">
        <w:rPr>
          <w:vertAlign w:val="subscript"/>
        </w:rPr>
        <w:t>x</w:t>
      </w:r>
      <w:r w:rsidRPr="00A276C0">
        <w:t xml:space="preserve"> siano equivalenti a quelle dell’NO</w:t>
      </w:r>
      <w:r w:rsidRPr="00A276C0">
        <w:rPr>
          <w:vertAlign w:val="subscript"/>
        </w:rPr>
        <w:t>2</w:t>
      </w:r>
      <w:r w:rsidRPr="00A276C0">
        <w:t>, dall’analisi emerge che:</w:t>
      </w:r>
    </w:p>
    <w:p w:rsidR="00D52F5F" w:rsidRPr="00A276C0" w:rsidRDefault="00D52F5F" w:rsidP="0032701A"/>
    <w:p w:rsidR="002B5E90" w:rsidRPr="00A276C0" w:rsidRDefault="002B5E90" w:rsidP="0032701A">
      <w:pPr>
        <w:pStyle w:val="Rentro1STEAM"/>
        <w:numPr>
          <w:ilvl w:val="0"/>
          <w:numId w:val="66"/>
        </w:numPr>
      </w:pPr>
      <w:r w:rsidRPr="00A276C0">
        <w:t>il massimo valore del 99,8° percentile delle concentrazioni medie orarie di NO</w:t>
      </w:r>
      <w:r w:rsidRPr="00A276C0">
        <w:rPr>
          <w:vertAlign w:val="subscript"/>
        </w:rPr>
        <w:t>x</w:t>
      </w:r>
      <w:r w:rsidRPr="00A276C0">
        <w:t xml:space="preserve"> stimato nel dominio di calcolo è pari a 41,76 µg/m³ e si verifica in direzione nord-nord ovest, ad una distanza di circa 1 km rispetto all’impianto; tale valore risulta di poco superiore a quello massimo generato dall’impianto nell’assetto </w:t>
      </w:r>
      <w:r w:rsidRPr="00A276C0">
        <w:rPr>
          <w:i/>
        </w:rPr>
        <w:t>Attuale Autorizzato</w:t>
      </w:r>
      <w:r w:rsidRPr="00A276C0">
        <w:t xml:space="preserve"> (25,34 µg/m³) ed è tale da non comportare una variazione significativa dello stato attuale della qualità dell’aria. Inoltre, assumendo come valore di fondo quello massimo della media annua registrato nel triennio 2008-2010 dalla centralina “Statte SS7 per Massafra c/o ponte Wind” (22 µg/m³) e sommandovi il massimo aumento del contributo delle ricadute di NO</w:t>
      </w:r>
      <w:r w:rsidRPr="00A276C0">
        <w:rPr>
          <w:vertAlign w:val="subscript"/>
        </w:rPr>
        <w:t>x</w:t>
      </w:r>
      <w:r w:rsidRPr="00A276C0">
        <w:t xml:space="preserve"> indotto dall’impianto nella configurazione di progetto nel dominio di calcolo (pari a circa 24,3 µg/m³ rilevato nelle immediate vicinanze dell’impianto in direzione nord ovest), si ottiene un valore massimo del 99,8° percentile di 46,3 µg/m³ che è ampiamente inferiore al limite orario di 200 µg/m³ fissato dal D. Lgs. 155/2010 per la protezione della salute umana; </w:t>
      </w:r>
    </w:p>
    <w:p w:rsidR="00C0175A" w:rsidRPr="00A276C0" w:rsidRDefault="00C0175A" w:rsidP="0032701A"/>
    <w:p w:rsidR="002B5E90" w:rsidRPr="00A276C0" w:rsidRDefault="002B5E90" w:rsidP="0032701A">
      <w:pPr>
        <w:pStyle w:val="Rentro1STEAM"/>
        <w:numPr>
          <w:ilvl w:val="0"/>
          <w:numId w:val="66"/>
        </w:numPr>
      </w:pPr>
      <w:r w:rsidRPr="00A276C0">
        <w:t>il massimo valore della concentrazione media annua di NO</w:t>
      </w:r>
      <w:r w:rsidRPr="00A276C0">
        <w:rPr>
          <w:vertAlign w:val="subscript"/>
        </w:rPr>
        <w:t>x</w:t>
      </w:r>
      <w:r w:rsidRPr="00A276C0">
        <w:t xml:space="preserve"> stimato nel dominio di calcolo è pari a 0,72 µg/m³ e si verifica in direzione nord-nord ovest, ad una distanza di circa 1 km rispetto all’impianto; tale valore risulta superiore di una quantità irrilevante rispetto a quello massimo rilevato nello scenario </w:t>
      </w:r>
      <w:r w:rsidRPr="00A276C0">
        <w:rPr>
          <w:i/>
        </w:rPr>
        <w:t>Attuale Autorizzato</w:t>
      </w:r>
      <w:r w:rsidRPr="00A276C0">
        <w:t xml:space="preserve"> ed è tale, comunque, da non determinare variazioni significative dello stato di qualità dell’aria locale. Oltretutto, analogamente a quanto riportato nel punto precedente in merito al 99,8° percentile delle concentrazioni medie orarie di NO</w:t>
      </w:r>
      <w:r w:rsidRPr="00A276C0">
        <w:rPr>
          <w:vertAlign w:val="subscript"/>
        </w:rPr>
        <w:t>x</w:t>
      </w:r>
      <w:r w:rsidRPr="00A276C0">
        <w:t>, sommando il massimo aumento del contributo medio annuo delle ricadute di NO</w:t>
      </w:r>
      <w:r w:rsidRPr="00A276C0">
        <w:rPr>
          <w:vertAlign w:val="subscript"/>
        </w:rPr>
        <w:t>x</w:t>
      </w:r>
      <w:r w:rsidRPr="00A276C0">
        <w:t xml:space="preserve"> indotto dalla seconda linea dell’impianto in progetto nel dominio di calcolo (pari a circa 0,32 µg/m³ rilevato a circa 1,1 km di distanza dall’impianto in direzione nord ovest) alla massima media annua registrata nel triennio 2008-2010 dalla centralina “Statte SS7 per Massafra c/o ponte Wind”, assunta come valore di fondo, si ottiene un valore massimo della concentrazione media annua di </w:t>
      </w:r>
      <w:r w:rsidRPr="00A276C0">
        <w:lastRenderedPageBreak/>
        <w:t>22,32 µg/m³ che continua ad essere abbondantemente inferiore al limite di 40 µg/m³ dettato dal D. Lgs. 155/2010 per la protezione della salute umana.</w:t>
      </w:r>
    </w:p>
    <w:p w:rsidR="00D52F5F" w:rsidRPr="00A276C0" w:rsidRDefault="00D52F5F" w:rsidP="0032701A"/>
    <w:p w:rsidR="00D52F5F" w:rsidRPr="00A276C0" w:rsidRDefault="00D52F5F" w:rsidP="0032701A">
      <w:pPr>
        <w:pStyle w:val="Titolo5STEAM"/>
      </w:pPr>
      <w:r w:rsidRPr="00A276C0">
        <w:t>Polveri Totali</w:t>
      </w:r>
    </w:p>
    <w:p w:rsidR="00D52F5F" w:rsidRPr="00A276C0" w:rsidRDefault="00D52F5F" w:rsidP="0032701A">
      <w:r w:rsidRPr="00A276C0">
        <w:t>Ricordando che, cautelativamente, è stato assunto che le emissioni di Polveri totali siano equivalenti a quelle del PM</w:t>
      </w:r>
      <w:r w:rsidRPr="00A276C0">
        <w:rPr>
          <w:vertAlign w:val="subscript"/>
        </w:rPr>
        <w:t>10</w:t>
      </w:r>
      <w:r w:rsidRPr="00A276C0">
        <w:t>, dall’analisi emerge che:</w:t>
      </w:r>
    </w:p>
    <w:p w:rsidR="00D52F5F" w:rsidRPr="00A276C0" w:rsidRDefault="00D52F5F" w:rsidP="0032701A">
      <w:pPr>
        <w:spacing w:line="276" w:lineRule="auto"/>
        <w:rPr>
          <w:rFonts w:eastAsia="Calibri"/>
          <w:szCs w:val="22"/>
        </w:rPr>
      </w:pPr>
    </w:p>
    <w:p w:rsidR="002B5E90" w:rsidRPr="00A276C0" w:rsidRDefault="002B5E90" w:rsidP="0032701A">
      <w:pPr>
        <w:pStyle w:val="Rentro1STEAM"/>
        <w:numPr>
          <w:ilvl w:val="0"/>
          <w:numId w:val="66"/>
        </w:numPr>
      </w:pPr>
      <w:r w:rsidRPr="00A276C0">
        <w:t xml:space="preserve">il massimo valore del 90,4° percentile delle concentrazioni medie giornaliere di Polveri totali stimato nel dominio di calcolo è pari a 0,167 µg/m³ e si verifica in direzione sud-sud est, ad una distanza di circa 1 km rispetto all’impianto; </w:t>
      </w:r>
    </w:p>
    <w:p w:rsidR="00C0175A" w:rsidRPr="00A276C0" w:rsidRDefault="00C0175A" w:rsidP="0032701A"/>
    <w:p w:rsidR="002B5E90" w:rsidRPr="00A276C0" w:rsidRDefault="002B5E90" w:rsidP="0032701A">
      <w:pPr>
        <w:pStyle w:val="Rentro1STEAM"/>
        <w:numPr>
          <w:ilvl w:val="0"/>
          <w:numId w:val="66"/>
        </w:numPr>
      </w:pPr>
      <w:r w:rsidRPr="00A276C0">
        <w:t>il valore massimo della concentrazione media annua di Polveri totali stimato nel dominio di calcolo è pari a 0,041 µg/m³ e si verifica in direzione nord-nord ovest, ad una distanza di circa 1 km rispetto all’impianto.</w:t>
      </w:r>
    </w:p>
    <w:p w:rsidR="002B5E90" w:rsidRPr="00A276C0" w:rsidRDefault="002B5E90" w:rsidP="0032701A"/>
    <w:p w:rsidR="002B5E90" w:rsidRPr="00A276C0" w:rsidRDefault="002B5E90" w:rsidP="0032701A">
      <w:r w:rsidRPr="00A276C0">
        <w:t xml:space="preserve">In base a quanto sopra si nota che, </w:t>
      </w:r>
      <w:r w:rsidRPr="00A276C0">
        <w:rPr>
          <w:rFonts w:eastAsia="Calibri"/>
        </w:rPr>
        <w:t>indipendentemente dal valore della concentrazione di fondo di PM</w:t>
      </w:r>
      <w:r w:rsidRPr="00A276C0">
        <w:rPr>
          <w:rFonts w:eastAsia="Calibri"/>
          <w:vertAlign w:val="subscript"/>
        </w:rPr>
        <w:t>10</w:t>
      </w:r>
      <w:r w:rsidRPr="00A276C0">
        <w:rPr>
          <w:rFonts w:eastAsia="Calibri"/>
        </w:rPr>
        <w:t xml:space="preserve"> dell’area di studio, i</w:t>
      </w:r>
      <w:r w:rsidRPr="00A276C0">
        <w:t xml:space="preserve"> valori del 90,4° percentile delle concentrazioni medie giornaliere e della media annuale di tale inquinante indotti dall’esercizio della centrale a CDR e biomasse di Massafra risultano (anche nei punti di massima ricaduta) irrilevanti ai fini del rispetto dei limiti imposti dal D. Lgs. 155/2010.</w:t>
      </w:r>
    </w:p>
    <w:p w:rsidR="002B5E90" w:rsidRPr="00A276C0" w:rsidRDefault="002B5E90" w:rsidP="0032701A"/>
    <w:p w:rsidR="002B5E90" w:rsidRPr="00A276C0" w:rsidRDefault="002B5E90" w:rsidP="0032701A">
      <w:r w:rsidRPr="00A276C0">
        <w:t>A conferma di ciò, analogamente a quanto precedentemente detto per l’NO</w:t>
      </w:r>
      <w:r w:rsidRPr="00A276C0">
        <w:rPr>
          <w:vertAlign w:val="subscript"/>
        </w:rPr>
        <w:t>2</w:t>
      </w:r>
      <w:r w:rsidRPr="00A276C0">
        <w:t>, sommando alla massima media annua di PM</w:t>
      </w:r>
      <w:r w:rsidRPr="00A276C0">
        <w:rPr>
          <w:vertAlign w:val="subscript"/>
        </w:rPr>
        <w:t>10</w:t>
      </w:r>
      <w:r w:rsidRPr="00A276C0">
        <w:t xml:space="preserve"> rilevata dalla stazione di “Statte SS7 per Massafra c/o ponte Wind” nel triennio 2008-2010 (30,4 µg/m³) i massimi contributi aggiuntivi delle ricadute nel dominio di calcolo indotti dal progetto in termini di 90,4° percentile delle concentrazioni medie giornaliere (+0,078 µg/m³, rilevato in direzione sud-sud est, ad una distanza di circa 1 km dall’impianto) e di concentrazione media annua (+0,019 µg/m³, rilevato a circa 1,1 km di distanza dall’impianto in direzione nord ovest) si ha che:</w:t>
      </w:r>
    </w:p>
    <w:p w:rsidR="002B5E90" w:rsidRPr="00A276C0" w:rsidRDefault="002B5E90" w:rsidP="0032701A"/>
    <w:p w:rsidR="002B5E90" w:rsidRPr="00A276C0" w:rsidRDefault="002B5E90" w:rsidP="0032701A">
      <w:pPr>
        <w:pStyle w:val="Rentro1STEAM"/>
        <w:numPr>
          <w:ilvl w:val="0"/>
          <w:numId w:val="66"/>
        </w:numPr>
      </w:pPr>
      <w:r w:rsidRPr="00A276C0">
        <w:t>il limite della media giornaliera di 50 µg/m³ fissato dal D. Lgs. 155/2010 risulta rispettato (30,4+0,078= 30,478 µg/m³);</w:t>
      </w:r>
    </w:p>
    <w:p w:rsidR="00C0175A" w:rsidRPr="00A276C0" w:rsidRDefault="00C0175A" w:rsidP="0032701A"/>
    <w:p w:rsidR="002B5E90" w:rsidRPr="00A276C0" w:rsidRDefault="002B5E90" w:rsidP="0032701A">
      <w:pPr>
        <w:pStyle w:val="Rentro1STEAM"/>
        <w:numPr>
          <w:ilvl w:val="0"/>
          <w:numId w:val="66"/>
        </w:numPr>
      </w:pPr>
      <w:r w:rsidRPr="00A276C0">
        <w:t>il limite della media annua di 40 µg/m³ fissato dal D. Lgs. 155/2010 risulta rispettato (30,4+0,019= 30,419 µg/m³).</w:t>
      </w:r>
    </w:p>
    <w:p w:rsidR="002B5E90" w:rsidRPr="00A276C0" w:rsidRDefault="002B5E90" w:rsidP="0032701A"/>
    <w:p w:rsidR="002B5E90" w:rsidRPr="00A276C0" w:rsidRDefault="002B5E90" w:rsidP="0032701A">
      <w:pPr>
        <w:rPr>
          <w:rFonts w:eastAsia="Calibri"/>
        </w:rPr>
      </w:pPr>
      <w:r w:rsidRPr="00A276C0">
        <w:t>Analogamente, i</w:t>
      </w:r>
      <w:r w:rsidRPr="00A276C0">
        <w:rPr>
          <w:rFonts w:eastAsia="Calibri"/>
        </w:rPr>
        <w:t>n merito al PM</w:t>
      </w:r>
      <w:r w:rsidRPr="00A276C0">
        <w:rPr>
          <w:rFonts w:eastAsia="Calibri"/>
          <w:vertAlign w:val="subscript"/>
        </w:rPr>
        <w:t>2,5</w:t>
      </w:r>
      <w:r w:rsidRPr="00A276C0">
        <w:rPr>
          <w:rFonts w:eastAsia="Calibri"/>
        </w:rPr>
        <w:t xml:space="preserve"> si evidenzia che, costituendo esso una frazione delle </w:t>
      </w:r>
      <w:r w:rsidRPr="00A276C0">
        <w:t>Polveri totali</w:t>
      </w:r>
      <w:r w:rsidRPr="00A276C0">
        <w:rPr>
          <w:rFonts w:eastAsia="Calibri"/>
        </w:rPr>
        <w:t xml:space="preserve"> (e del PM</w:t>
      </w:r>
      <w:r w:rsidRPr="00A276C0">
        <w:rPr>
          <w:rFonts w:eastAsia="Calibri"/>
          <w:vertAlign w:val="subscript"/>
        </w:rPr>
        <w:t>10</w:t>
      </w:r>
      <w:r w:rsidRPr="00A276C0">
        <w:rPr>
          <w:rFonts w:eastAsia="Calibri"/>
        </w:rPr>
        <w:t xml:space="preserve">) emesso dai camini dell’impianto oggetto della simulazione di dispersione, ed essendo il massimo valore della concentrazione media annua di </w:t>
      </w:r>
      <w:r w:rsidRPr="00A276C0">
        <w:t xml:space="preserve">Polveri totali </w:t>
      </w:r>
      <w:r w:rsidRPr="00A276C0">
        <w:rPr>
          <w:rFonts w:eastAsia="Calibri"/>
        </w:rPr>
        <w:t xml:space="preserve">stimato nel dominio di calcolo pari a 0,041 µg/m³, si può ragionevolmente asserire che le ricadute medie annue di tale inquinante (che per definizione sono minori o uguali a quelle delle </w:t>
      </w:r>
      <w:r w:rsidRPr="00A276C0">
        <w:t>Polveri totali</w:t>
      </w:r>
      <w:r w:rsidRPr="00A276C0">
        <w:rPr>
          <w:rFonts w:eastAsia="Calibri"/>
        </w:rPr>
        <w:t>) siano non significative ai fini del rispetto del limite della concentrazione media annua di 25 µg/m³ fissato dal D. Lgs. 155/2010.</w:t>
      </w:r>
    </w:p>
    <w:p w:rsidR="00D52F5F" w:rsidRPr="00A276C0" w:rsidRDefault="00D52F5F" w:rsidP="0032701A">
      <w:pPr>
        <w:pStyle w:val="Titolo5STEAM"/>
      </w:pPr>
      <w:r w:rsidRPr="00A276C0">
        <w:t>SO</w:t>
      </w:r>
      <w:r w:rsidRPr="00A276C0">
        <w:rPr>
          <w:vertAlign w:val="subscript"/>
        </w:rPr>
        <w:t>x</w:t>
      </w:r>
    </w:p>
    <w:p w:rsidR="00D52F5F" w:rsidRPr="00A276C0" w:rsidRDefault="00D52F5F" w:rsidP="0032701A"/>
    <w:p w:rsidR="00D52F5F" w:rsidRPr="00A276C0" w:rsidRDefault="00D52F5F" w:rsidP="0032701A">
      <w:pPr>
        <w:rPr>
          <w:rFonts w:eastAsia="Calibri"/>
        </w:rPr>
      </w:pPr>
      <w:r w:rsidRPr="00A276C0">
        <w:rPr>
          <w:rFonts w:eastAsia="Calibri"/>
        </w:rPr>
        <w:t xml:space="preserve">Per quanto riguarda i massimi valori delle concentrazioni stimati sul dominio di calcolo si nota che: </w:t>
      </w:r>
    </w:p>
    <w:p w:rsidR="00D52F5F" w:rsidRPr="00A276C0" w:rsidRDefault="00D52F5F" w:rsidP="0032701A">
      <w:pPr>
        <w:rPr>
          <w:rFonts w:eastAsia="Calibri"/>
        </w:rPr>
      </w:pPr>
    </w:p>
    <w:p w:rsidR="00290176" w:rsidRPr="00A276C0" w:rsidRDefault="00290176" w:rsidP="0032701A">
      <w:pPr>
        <w:pStyle w:val="Rentro1STEAM"/>
        <w:numPr>
          <w:ilvl w:val="0"/>
          <w:numId w:val="66"/>
        </w:numPr>
      </w:pPr>
      <w:r w:rsidRPr="00A276C0">
        <w:rPr>
          <w:rFonts w:eastAsia="Calibri"/>
        </w:rPr>
        <w:lastRenderedPageBreak/>
        <w:t>il massimo valore del 99,73° percentile delle concentrazioni medie orarie di SO</w:t>
      </w:r>
      <w:r w:rsidRPr="00A276C0">
        <w:rPr>
          <w:rFonts w:eastAsia="Calibri"/>
          <w:vertAlign w:val="subscript"/>
        </w:rPr>
        <w:t>x</w:t>
      </w:r>
      <w:r w:rsidRPr="00A276C0">
        <w:rPr>
          <w:rFonts w:eastAsia="Calibri"/>
        </w:rPr>
        <w:t xml:space="preserve"> stimato nel dominio di calcolo è pari a 11,02 µg/m³ </w:t>
      </w:r>
      <w:r w:rsidRPr="00A276C0">
        <w:t>e si verifica in direzione nord-nord ovest, ad una distanza di circa 1 km rispetto all’impianto</w:t>
      </w:r>
      <w:r w:rsidRPr="00A276C0">
        <w:rPr>
          <w:rFonts w:eastAsia="Calibri"/>
        </w:rPr>
        <w:t xml:space="preserve">: detto valore risulta 5,25 µg/m³ superiore rispetto a quello massimo rilevato nello scenario </w:t>
      </w:r>
      <w:r w:rsidRPr="00A276C0">
        <w:rPr>
          <w:rFonts w:eastAsia="Calibri"/>
          <w:i/>
        </w:rPr>
        <w:t>Attuale Autorizzato</w:t>
      </w:r>
      <w:r w:rsidRPr="00A276C0">
        <w:rPr>
          <w:rFonts w:eastAsia="Calibri"/>
        </w:rPr>
        <w:t xml:space="preserve"> ed è tale, comunque, da non pregiudicare lo stato di qualità dell’aria locale. Inoltre </w:t>
      </w:r>
      <w:r w:rsidRPr="00A276C0">
        <w:t>assumendo cautelativamente come valore di fondo quello massimo della media annua registrato nel triennio 2008-2010 dalla centralina “Statte SS7 per Massafra c/o ponte Wind” (10,8 µg/m³) e sommandovi il massimo aumento del contributo delle ricadute di SO</w:t>
      </w:r>
      <w:r w:rsidRPr="00A276C0">
        <w:rPr>
          <w:vertAlign w:val="subscript"/>
        </w:rPr>
        <w:t>x</w:t>
      </w:r>
      <w:r w:rsidRPr="00A276C0">
        <w:t xml:space="preserve"> indotto dall’impianto nella configurazione di progetto nel dominio di calcolo (pari a circa 6,44 µg/m³ rilevato nelle immediate vicinanze della centrale, in direzione nord ovest), si ottiene un valore massimo del 99,73° percentile di 17,24 µg/m³ che è abbondantemente inferiore al limite orario di 350 µg/m³ fissato dal D. Lgs. 155/2010 per la protezione della salute umana; </w:t>
      </w:r>
    </w:p>
    <w:p w:rsidR="00C0175A" w:rsidRPr="00A276C0" w:rsidRDefault="00C0175A" w:rsidP="0032701A"/>
    <w:p w:rsidR="00290176" w:rsidRPr="00A276C0" w:rsidRDefault="00290176" w:rsidP="0032701A">
      <w:pPr>
        <w:pStyle w:val="Rentro1STEAM"/>
        <w:numPr>
          <w:ilvl w:val="0"/>
          <w:numId w:val="66"/>
        </w:numPr>
        <w:rPr>
          <w:rFonts w:eastAsia="Calibri"/>
        </w:rPr>
      </w:pPr>
      <w:r w:rsidRPr="00A276C0">
        <w:rPr>
          <w:rFonts w:eastAsia="Calibri"/>
        </w:rPr>
        <w:t>il massimo valore del 99,2° percentile delle concentrazioni medie giornaliere di SO</w:t>
      </w:r>
      <w:r w:rsidRPr="00A276C0">
        <w:rPr>
          <w:rFonts w:eastAsia="Calibri"/>
          <w:vertAlign w:val="subscript"/>
        </w:rPr>
        <w:t>x</w:t>
      </w:r>
      <w:r w:rsidRPr="00A276C0">
        <w:rPr>
          <w:rFonts w:eastAsia="Calibri"/>
        </w:rPr>
        <w:t xml:space="preserve"> stimato nel dominio di calcolo è pari a 3,96 µg/m³ e si verifica in direzione nord ovest, nelle immediate vicinanze dell’impianto: tale valore è di scarsa entità ed irrilevante ai fini del rispetto del limite giornaliero di 125 µg/m³ fissato dal D. Lgs. 155/2010. Inoltre sommando alla massima media annua di SO</w:t>
      </w:r>
      <w:r w:rsidRPr="00A276C0">
        <w:rPr>
          <w:rFonts w:eastAsia="Calibri"/>
          <w:vertAlign w:val="subscript"/>
        </w:rPr>
        <w:t>2</w:t>
      </w:r>
      <w:r w:rsidRPr="00A276C0">
        <w:rPr>
          <w:rFonts w:eastAsia="Calibri"/>
        </w:rPr>
        <w:t xml:space="preserve"> rilevata dalla stazione di “Statte SS7 per Massafra c/o ponte Wind” nel triennio 2008-2010 il massimo contributo aggiuntivo delle ricadute nel dominio di calcolo indotto dal progetto in termini di 99,2° percentile delle concentrazioni medie giornaliere (+2,58 µg/m³, </w:t>
      </w:r>
      <w:r w:rsidRPr="00A276C0">
        <w:t>rilevato nelle immediate vicinanze della centrale, in direzione nord ovest</w:t>
      </w:r>
      <w:r w:rsidRPr="00A276C0">
        <w:rPr>
          <w:rFonts w:eastAsia="Calibri"/>
        </w:rPr>
        <w:t>) si ha che il limite della media giornaliera di 125 µg/m³ fissato dal D. Lgs. 155/2010 risulta abbondantemente rispettato (10,8+2,58=13,38 µg/m³);</w:t>
      </w:r>
    </w:p>
    <w:p w:rsidR="00C0175A" w:rsidRPr="00A276C0" w:rsidRDefault="00C0175A" w:rsidP="0032701A">
      <w:pPr>
        <w:rPr>
          <w:rFonts w:eastAsia="Calibri"/>
        </w:rPr>
      </w:pPr>
    </w:p>
    <w:p w:rsidR="00290176" w:rsidRPr="00A276C0" w:rsidRDefault="00290176" w:rsidP="0032701A">
      <w:pPr>
        <w:pStyle w:val="Rentro1STEAM"/>
        <w:numPr>
          <w:ilvl w:val="0"/>
          <w:numId w:val="66"/>
        </w:numPr>
        <w:rPr>
          <w:rFonts w:eastAsia="Calibri"/>
        </w:rPr>
      </w:pPr>
      <w:r w:rsidRPr="00A276C0">
        <w:rPr>
          <w:rFonts w:eastAsia="Calibri"/>
        </w:rPr>
        <w:t>il massimo valore della concentrazione media annua di SO</w:t>
      </w:r>
      <w:r w:rsidRPr="00A276C0">
        <w:rPr>
          <w:rFonts w:eastAsia="Calibri"/>
          <w:vertAlign w:val="subscript"/>
        </w:rPr>
        <w:t>x</w:t>
      </w:r>
      <w:r w:rsidRPr="00A276C0">
        <w:rPr>
          <w:rFonts w:eastAsia="Calibri"/>
        </w:rPr>
        <w:t xml:space="preserve"> stimato nel dominio di calcolo è pari a 0,202 µg/m³ </w:t>
      </w:r>
      <w:r w:rsidRPr="00A276C0">
        <w:t>e si rileva in direzione nord-nord ovest, ad una distanza di circa 1 km dall’impianto</w:t>
      </w:r>
      <w:r w:rsidRPr="00A276C0">
        <w:rPr>
          <w:rFonts w:eastAsia="Calibri"/>
        </w:rPr>
        <w:t xml:space="preserve">. Tale valore risulta di poco superiore rispetto </w:t>
      </w:r>
      <w:r w:rsidRPr="00A276C0">
        <w:t xml:space="preserve">a quello massimo generato dall’impianto nell’assetto </w:t>
      </w:r>
      <w:r w:rsidRPr="00A276C0">
        <w:rPr>
          <w:i/>
        </w:rPr>
        <w:t>Attuale Autorizzato</w:t>
      </w:r>
      <w:r w:rsidRPr="00A276C0">
        <w:t xml:space="preserve"> (0,11 µg/m³) ed è tale da non comportare una variazione significativa dello stato attuale della qualità dell’aria</w:t>
      </w:r>
      <w:r w:rsidRPr="00A276C0">
        <w:rPr>
          <w:rFonts w:eastAsia="Calibri"/>
        </w:rPr>
        <w:t>. Sebbene non esistano nelle vicinanze dell’impianto siti fissi di campionamento della qualità dell’aria ambiente conformi ai requisiti di cui al punto 3. dell’Allegato III del D. Lgs. 155/2010 per la protezione della vegetazione e degli ecosistemi, sommando alla massima media annua di SO</w:t>
      </w:r>
      <w:r w:rsidRPr="00A276C0">
        <w:rPr>
          <w:rFonts w:eastAsia="Calibri"/>
          <w:vertAlign w:val="subscript"/>
        </w:rPr>
        <w:t>2</w:t>
      </w:r>
      <w:r w:rsidRPr="00A276C0">
        <w:rPr>
          <w:rFonts w:eastAsia="Calibri"/>
        </w:rPr>
        <w:t xml:space="preserve"> rilevata dalla stazione di “Statte SS7 per Massafra c/o ponte Wind” nel triennio 2008-2010 il massimo contributo aggiuntivo delle ricadute medie annue nel dominio di calcolo indotto dal progetto (0,096 µg/m³, </w:t>
      </w:r>
      <w:r w:rsidRPr="00A276C0">
        <w:t>rilevato a circa 1,1 km di distanza dall’impianto in direzione nord ovest</w:t>
      </w:r>
      <w:r w:rsidRPr="00A276C0">
        <w:rPr>
          <w:rFonts w:eastAsia="Calibri"/>
        </w:rPr>
        <w:t>), si ha che il limite della media annua di 20 µg/m³ risulta abbondantemente rispettato (10,8+0,096=10,896 µg/m³).</w:t>
      </w:r>
    </w:p>
    <w:p w:rsidR="00D52F5F" w:rsidRPr="00A276C0" w:rsidRDefault="00D52F5F" w:rsidP="0032701A"/>
    <w:p w:rsidR="00D52F5F" w:rsidRPr="00A276C0" w:rsidRDefault="00D52F5F" w:rsidP="0032701A">
      <w:pPr>
        <w:pStyle w:val="Titolo5STEAM"/>
      </w:pPr>
      <w:r w:rsidRPr="00A276C0">
        <w:t>HCl, HF ed NH</w:t>
      </w:r>
      <w:r w:rsidRPr="00A276C0">
        <w:rPr>
          <w:vertAlign w:val="subscript"/>
        </w:rPr>
        <w:t>3</w:t>
      </w:r>
    </w:p>
    <w:p w:rsidR="00D52F5F" w:rsidRPr="00A276C0" w:rsidRDefault="00D52F5F" w:rsidP="0032701A">
      <w:pPr>
        <w:rPr>
          <w:lang w:eastAsia="it-IT"/>
        </w:rPr>
      </w:pPr>
      <w:r w:rsidRPr="00A276C0">
        <w:rPr>
          <w:lang w:eastAsia="it-IT"/>
        </w:rPr>
        <w:t xml:space="preserve">Confrontando i valori delle concentrazioni massime orarie e giornaliere con i valori, rispettivamente, di </w:t>
      </w:r>
      <w:r w:rsidRPr="00A276C0">
        <w:rPr>
          <w:i/>
          <w:lang w:eastAsia="it-IT"/>
        </w:rPr>
        <w:t>TLV-TWA</w:t>
      </w:r>
      <w:r w:rsidRPr="00A276C0">
        <w:rPr>
          <w:lang w:eastAsia="it-IT"/>
        </w:rPr>
        <w:t xml:space="preserve"> e di </w:t>
      </w:r>
      <w:r w:rsidRPr="00A276C0">
        <w:rPr>
          <w:i/>
          <w:lang w:eastAsia="it-IT"/>
        </w:rPr>
        <w:t>RfC/REL</w:t>
      </w:r>
      <w:r w:rsidRPr="00A276C0">
        <w:rPr>
          <w:lang w:eastAsia="it-IT"/>
        </w:rPr>
        <w:t xml:space="preserve"> si nota che, anche nelle condizioni ampiamente conservative simulate, il contributo dell’impianto, in linea con quanto rilevato nello scenario </w:t>
      </w:r>
      <w:r w:rsidRPr="00A276C0">
        <w:rPr>
          <w:i/>
          <w:lang w:eastAsia="it-IT"/>
        </w:rPr>
        <w:t>Attuale Autorizzato</w:t>
      </w:r>
      <w:r w:rsidRPr="00A276C0">
        <w:rPr>
          <w:lang w:eastAsia="it-IT"/>
        </w:rPr>
        <w:t>, continua ad essere abbondantemente entro i limiti di sicurezza stabiliti.</w:t>
      </w:r>
    </w:p>
    <w:p w:rsidR="00F77AD0" w:rsidRPr="00A276C0" w:rsidRDefault="00F77AD0" w:rsidP="0032701A">
      <w:pPr>
        <w:pStyle w:val="Titolo3STEAM"/>
        <w:jc w:val="left"/>
      </w:pPr>
      <w:bookmarkStart w:id="207" w:name="_Toc312334581"/>
      <w:bookmarkStart w:id="208" w:name="_Toc316285084"/>
      <w:bookmarkStart w:id="209" w:name="_Toc316315406"/>
      <w:r w:rsidRPr="00A276C0">
        <w:lastRenderedPageBreak/>
        <w:t>Ambiente Idrico</w:t>
      </w:r>
      <w:bookmarkEnd w:id="207"/>
      <w:bookmarkEnd w:id="208"/>
      <w:bookmarkEnd w:id="209"/>
      <w:r w:rsidRPr="00A276C0">
        <w:t xml:space="preserve"> </w:t>
      </w:r>
    </w:p>
    <w:p w:rsidR="00F77AD0" w:rsidRPr="00A276C0" w:rsidRDefault="00F77AD0" w:rsidP="0032701A">
      <w:pPr>
        <w:pStyle w:val="Titolo4STEAM"/>
        <w:jc w:val="left"/>
      </w:pPr>
      <w:r w:rsidRPr="00A276C0">
        <w:t xml:space="preserve">Ambiente Idrico Superficiale </w:t>
      </w:r>
    </w:p>
    <w:p w:rsidR="00F77AD0" w:rsidRPr="00A276C0" w:rsidRDefault="00F77AD0" w:rsidP="0032701A">
      <w:pPr>
        <w:pStyle w:val="Titolo5STEAM"/>
      </w:pPr>
      <w:r w:rsidRPr="00A276C0">
        <w:t>Impatti in Fase di Cantiere</w:t>
      </w:r>
    </w:p>
    <w:p w:rsidR="00F77AD0" w:rsidRPr="00A276C0" w:rsidRDefault="00F77AD0" w:rsidP="0032701A">
      <w:r w:rsidRPr="00A276C0">
        <w:t>Durante le attività di cantiere non si prevedono interferenze con l’ambiente idrico superficiale, in quanto non sono attesi né approvvigionamenti idrici né scarichi di effluenti liquidi che possano interferire con il reticolo idrico superficiale dell’area di studio, peraltro caratterizzato dalla sostanziale assenza di idrografia attiva dovuta sia alla scarsità delle precipitazioni che alla natura calcarea, porosa e permeabile dello strato roccioso presente subito al di sotto del terreno vegetale.</w:t>
      </w:r>
    </w:p>
    <w:p w:rsidR="00F77AD0" w:rsidRPr="00A276C0" w:rsidRDefault="00F77AD0" w:rsidP="0032701A"/>
    <w:p w:rsidR="00F77AD0" w:rsidRPr="00A276C0" w:rsidRDefault="00F77AD0" w:rsidP="0032701A">
      <w:r w:rsidRPr="00A276C0">
        <w:t>I reflui prodotti in fase di cantiere saranno prevalentemente costituiti dagli scarichi civili provenienti dagli usi sanitari, stimabili in circa 14 m</w:t>
      </w:r>
      <w:r w:rsidRPr="00A276C0">
        <w:rPr>
          <w:vertAlign w:val="superscript"/>
        </w:rPr>
        <w:t>3</w:t>
      </w:r>
      <w:r w:rsidRPr="00A276C0">
        <w:t>/giorno</w:t>
      </w:r>
      <w:r w:rsidRPr="00A276C0">
        <w:rPr>
          <w:color w:val="FF0000"/>
        </w:rPr>
        <w:t xml:space="preserve">, </w:t>
      </w:r>
      <w:r w:rsidRPr="00A276C0">
        <w:t>che saranno stoccati all’interno di vasche settiche e da qui allontanati tramite mezzi autorizzati e smaltiti come rifiuti, conformemente alla vigente normativa in materia (</w:t>
      </w:r>
      <w:r w:rsidRPr="00A276C0">
        <w:rPr>
          <w:i/>
        </w:rPr>
        <w:t>Parte IV del D. Lgs. 152/2006 e s.m.i.).</w:t>
      </w:r>
    </w:p>
    <w:p w:rsidR="00F77AD0" w:rsidRPr="00A276C0" w:rsidRDefault="00F77AD0" w:rsidP="0032701A"/>
    <w:p w:rsidR="00F77AD0" w:rsidRPr="00A276C0" w:rsidRDefault="00F77AD0" w:rsidP="0032701A">
      <w:r w:rsidRPr="00A276C0">
        <w:t>L’area di cantiere sarà, inoltre, dotata di una rete fognaria meteorica, per la raccolta ed il trattamento, nell’impianto esistente, delle acque di prima e seconda pioggia, mediante trattamenti di sedimentazione e disoleazione. Le acque trattate saranno smaltite come rifiuto, senza interferenze con l’ambiente idrico superficiale dell’area di studio.</w:t>
      </w:r>
    </w:p>
    <w:p w:rsidR="00F77AD0" w:rsidRPr="00A276C0" w:rsidRDefault="00F77AD0" w:rsidP="0032701A"/>
    <w:p w:rsidR="00F77AD0" w:rsidRPr="00A276C0" w:rsidRDefault="00F77AD0" w:rsidP="0032701A">
      <w:pPr>
        <w:pStyle w:val="Titolo5STEAM"/>
      </w:pPr>
      <w:r w:rsidRPr="00A276C0">
        <w:t>Impatti in Fase di Esercizio</w:t>
      </w:r>
    </w:p>
    <w:p w:rsidR="00F77AD0" w:rsidRPr="00A276C0" w:rsidRDefault="00F77AD0" w:rsidP="0032701A">
      <w:pPr>
        <w:pStyle w:val="Titolo6STEAM"/>
      </w:pPr>
      <w:bookmarkStart w:id="210" w:name="_Toc287598830"/>
      <w:r w:rsidRPr="00A276C0">
        <w:t>Prelievo</w:t>
      </w:r>
      <w:bookmarkEnd w:id="210"/>
    </w:p>
    <w:p w:rsidR="00F77AD0" w:rsidRPr="00A276C0" w:rsidRDefault="00F77AD0" w:rsidP="0032701A">
      <w:r w:rsidRPr="00A276C0">
        <w:t>L’acqua ad uso industriale ed igienico sanitaria sarà prelevata da un pozzo già esistente nel sito industriale.</w:t>
      </w:r>
    </w:p>
    <w:p w:rsidR="00F77AD0" w:rsidRPr="00A276C0" w:rsidRDefault="00F77AD0" w:rsidP="0032701A"/>
    <w:p w:rsidR="00F77AD0" w:rsidRPr="00A276C0" w:rsidRDefault="00F77AD0" w:rsidP="0032701A">
      <w:r w:rsidRPr="00A276C0">
        <w:t>L’acqua potabile sarà invece approvvigionata mediante autobotti.</w:t>
      </w:r>
    </w:p>
    <w:p w:rsidR="00F77AD0" w:rsidRPr="00A276C0" w:rsidRDefault="00F77AD0" w:rsidP="0032701A"/>
    <w:p w:rsidR="00F77AD0" w:rsidRPr="00A276C0" w:rsidRDefault="00F77AD0" w:rsidP="0032701A">
      <w:r w:rsidRPr="00A276C0">
        <w:t>Non si prevedono, quindi, prelievi da corpi idrici superficiali connessi al funzionamento della Centrale e relativi impatti.</w:t>
      </w:r>
    </w:p>
    <w:p w:rsidR="00F77AD0" w:rsidRPr="00A276C0" w:rsidRDefault="00F77AD0" w:rsidP="0032701A"/>
    <w:p w:rsidR="00F77AD0" w:rsidRPr="00A276C0" w:rsidRDefault="00F77AD0" w:rsidP="0032701A">
      <w:pPr>
        <w:pStyle w:val="Titolo6STEAM"/>
      </w:pPr>
      <w:bookmarkStart w:id="211" w:name="_Toc287598831"/>
      <w:r w:rsidRPr="00A276C0">
        <w:t>Scarico</w:t>
      </w:r>
      <w:bookmarkEnd w:id="211"/>
    </w:p>
    <w:p w:rsidR="00F77AD0" w:rsidRPr="00A276C0" w:rsidRDefault="00F77AD0" w:rsidP="0032701A">
      <w:pPr>
        <w:rPr>
          <w:i/>
        </w:rPr>
      </w:pPr>
      <w:r w:rsidRPr="00A276C0">
        <w:t>I principali reflui idrici generati dall’esercizio della Centrale sono costituiti da</w:t>
      </w:r>
      <w:r w:rsidRPr="00A276C0">
        <w:rPr>
          <w:i/>
        </w:rPr>
        <w:t xml:space="preserve"> acque industriali</w:t>
      </w:r>
      <w:r w:rsidRPr="00A276C0">
        <w:t xml:space="preserve"> (provenienti dal 3° stadio del processo di osmosi inversa), da </w:t>
      </w:r>
      <w:r w:rsidRPr="00A276C0">
        <w:rPr>
          <w:i/>
        </w:rPr>
        <w:t>acque meteoriche</w:t>
      </w:r>
      <w:r w:rsidRPr="00A276C0">
        <w:t xml:space="preserve"> e dai</w:t>
      </w:r>
      <w:r w:rsidRPr="00A276C0">
        <w:rPr>
          <w:i/>
        </w:rPr>
        <w:t xml:space="preserve"> reflui igienico-sanitari.</w:t>
      </w:r>
    </w:p>
    <w:p w:rsidR="00F77AD0" w:rsidRPr="00A276C0" w:rsidRDefault="00F77AD0" w:rsidP="0032701A">
      <w:pPr>
        <w:rPr>
          <w:i/>
        </w:rPr>
      </w:pPr>
    </w:p>
    <w:p w:rsidR="00F77AD0" w:rsidRPr="00A276C0" w:rsidRDefault="00F77AD0" w:rsidP="0032701A">
      <w:r w:rsidRPr="00A276C0">
        <w:t xml:space="preserve">Analogamente all’attuale assetto di Centrale, nella configurazione </w:t>
      </w:r>
      <w:r w:rsidRPr="00A276C0">
        <w:rPr>
          <w:i/>
        </w:rPr>
        <w:t xml:space="preserve">post operam </w:t>
      </w:r>
      <w:r w:rsidRPr="00A276C0">
        <w:t xml:space="preserve">tutte le acque reflue di processo saranno riciclate all’impianto demi; le sole acque in uscita (provenienti dal 3° stadio del processo di osmosi inversa) saranno raccolte da reti dedicate e convogliate alla vasca acque reflue destinate a smaltimento. </w:t>
      </w:r>
    </w:p>
    <w:p w:rsidR="00F77AD0" w:rsidRPr="00A276C0" w:rsidRDefault="00F77AD0" w:rsidP="0032701A"/>
    <w:p w:rsidR="00F77AD0" w:rsidRPr="00A276C0" w:rsidRDefault="00F77AD0" w:rsidP="0032701A">
      <w:r w:rsidRPr="00A276C0">
        <w:t xml:space="preserve">Analogamente, le acque di prima e seconda pioggia saranno recapitate all’impianto di trattamento esistente in centrale, di capacità adeguata a trattare i nuovi volumi derivanti dall’incremento delle superfici impermeabili dell’impianto, in cui saranno effettuati trattamenti di sedimentazione e disoleazione. Le acque </w:t>
      </w:r>
      <w:r w:rsidRPr="00A276C0">
        <w:lastRenderedPageBreak/>
        <w:t xml:space="preserve">trattate, se conformi ai limiti previsti dalla </w:t>
      </w:r>
      <w:r w:rsidRPr="00A276C0">
        <w:rPr>
          <w:i/>
        </w:rPr>
        <w:t xml:space="preserve">Tabella 4 dell’Allegato 5 alla Parte Terza del D.Lgs. 152/06 e s.m.i, </w:t>
      </w:r>
      <w:r w:rsidRPr="00A276C0">
        <w:t>potranno essere utilizzate per l’irrigazione delle aree a verde della centrale oppure, in caso contrario, smaltite come rifiuti ai sensi della vigente normativa.</w:t>
      </w:r>
    </w:p>
    <w:p w:rsidR="00F77AD0" w:rsidRPr="00A276C0" w:rsidRDefault="00F77AD0" w:rsidP="0032701A"/>
    <w:p w:rsidR="00F77AD0" w:rsidRPr="00A276C0" w:rsidRDefault="00F77AD0" w:rsidP="0032701A">
      <w:r w:rsidRPr="00A276C0">
        <w:t xml:space="preserve">In caso di piogge persistenti, le sole acque di seconda pioggia potranno essere scaricate nell’adiacente gravina, in conformità ai limiti stabiliti dalla </w:t>
      </w:r>
      <w:r w:rsidRPr="00A276C0">
        <w:rPr>
          <w:i/>
        </w:rPr>
        <w:t>Tabella 4 dell’Allegato 5 alla Parte Terza del D.Lgs. 152/06 e s.m.i</w:t>
      </w:r>
      <w:r w:rsidRPr="00A276C0">
        <w:t>. sulla linea di scarico è collocato un pozzetto di controllo delle caratteristiche delle acque scaricate.</w:t>
      </w:r>
    </w:p>
    <w:p w:rsidR="00F77AD0" w:rsidRPr="00A276C0" w:rsidRDefault="00F77AD0" w:rsidP="0032701A"/>
    <w:p w:rsidR="00F77AD0" w:rsidRPr="00A276C0" w:rsidRDefault="00F77AD0" w:rsidP="0032701A">
      <w:r w:rsidRPr="00A276C0">
        <w:t>Dunque non si prevede alcuna interferenza con il reticolo idrico superficiale dell’area di studio.</w:t>
      </w:r>
    </w:p>
    <w:p w:rsidR="00F77AD0" w:rsidRPr="00A276C0" w:rsidRDefault="00F77AD0" w:rsidP="0032701A"/>
    <w:p w:rsidR="00F77AD0" w:rsidRPr="00A276C0" w:rsidRDefault="00F77AD0" w:rsidP="0032701A">
      <w:r w:rsidRPr="00A276C0">
        <w:t>Infine, le acque igienico-sanitarie saranno raccolte in vasche Imhoff ed in cisterne a tenuta, il cui contenuto sarà periodicamente smaltito come rifiuto, analogamente all’assetto attuale.</w:t>
      </w:r>
    </w:p>
    <w:p w:rsidR="00F77AD0" w:rsidRPr="00A276C0" w:rsidRDefault="00F77AD0" w:rsidP="0032701A"/>
    <w:p w:rsidR="00F77AD0" w:rsidRPr="00A276C0" w:rsidRDefault="00F77AD0" w:rsidP="0032701A"/>
    <w:p w:rsidR="00F77AD0" w:rsidRPr="00A276C0" w:rsidRDefault="00F77AD0" w:rsidP="0032701A">
      <w:pPr>
        <w:pStyle w:val="Titolo4STEAM"/>
        <w:jc w:val="left"/>
      </w:pPr>
      <w:r w:rsidRPr="00A276C0">
        <w:t xml:space="preserve">Ambiente Idrico Sotterraneo </w:t>
      </w:r>
    </w:p>
    <w:p w:rsidR="00F77AD0" w:rsidRPr="00A276C0" w:rsidRDefault="00F77AD0" w:rsidP="0032701A">
      <w:pPr>
        <w:pStyle w:val="Titolo5STEAM"/>
      </w:pPr>
      <w:r w:rsidRPr="00A276C0">
        <w:t>Impatti in Fase di Cantiere</w:t>
      </w:r>
    </w:p>
    <w:p w:rsidR="00F77AD0" w:rsidRPr="00A276C0" w:rsidRDefault="00F77AD0" w:rsidP="0032701A">
      <w:r w:rsidRPr="00A276C0">
        <w:t>I potenziali impatti sull’ambiente idrico sotterraneo, connessi alle fasi di costruzione della Centrale, sono riconducibili ai prelievi idrici necessari alle esigenze del cantiere ed alle potenziali interferenze con la falda durante le operazioni di scavo e sbancamento.</w:t>
      </w:r>
    </w:p>
    <w:p w:rsidR="00F77AD0" w:rsidRPr="00A276C0" w:rsidRDefault="00F77AD0" w:rsidP="0032701A"/>
    <w:p w:rsidR="00F77AD0" w:rsidRPr="00A276C0" w:rsidRDefault="00F77AD0" w:rsidP="0032701A">
      <w:r w:rsidRPr="00A276C0">
        <w:t xml:space="preserve">Con riferimento al primo aspetto, si specifica che le esigenze idriche del cantiere saranno essenzialmente connesse agli usi igienico-sanitari delle maestranze ed all’umidificazione del terreno per il contenimento delle polveri aerodisperse, attività peraltro temporanea ed effettuata in maniera discontinua durante le fasi del cantiere che producono maggiore polverosità (scavi e demolizioni) . </w:t>
      </w:r>
    </w:p>
    <w:p w:rsidR="00F77AD0" w:rsidRPr="00A276C0" w:rsidRDefault="00F77AD0" w:rsidP="0032701A"/>
    <w:p w:rsidR="00F77AD0" w:rsidRPr="00A276C0" w:rsidRDefault="00F77AD0" w:rsidP="0032701A">
      <w:r w:rsidRPr="00A276C0">
        <w:t xml:space="preserve">L’acqua necessaria al cantiere sarà approvvigionata dal pozzo esistente, autorizzato. </w:t>
      </w:r>
    </w:p>
    <w:p w:rsidR="00F77AD0" w:rsidRPr="00A276C0" w:rsidRDefault="00F77AD0" w:rsidP="0032701A"/>
    <w:p w:rsidR="00F77AD0" w:rsidRPr="00A276C0" w:rsidRDefault="00F77AD0" w:rsidP="0032701A">
      <w:r w:rsidRPr="00A276C0">
        <w:t>Inoltre, la superficie piezometrica è riscontrata a circa 60 m dal piano campagna, collocato ai fini delle prove alla quota di 64,5 m slm.</w:t>
      </w:r>
    </w:p>
    <w:p w:rsidR="00F77AD0" w:rsidRPr="00A276C0" w:rsidRDefault="00F77AD0" w:rsidP="0032701A"/>
    <w:p w:rsidR="00F77AD0" w:rsidRPr="00A276C0" w:rsidRDefault="00F77AD0" w:rsidP="0032701A">
      <w:r w:rsidRPr="00A276C0">
        <w:t>In considerazione del fatto che le operazioni di cantiere prevedono sbancamenti e scavi fino a profondità massime di circa 3-4 m dal piano campagna, è ragionevole ipotizzare l’assenza di interferenze con la falda.</w:t>
      </w:r>
    </w:p>
    <w:p w:rsidR="00F77AD0" w:rsidRPr="00A276C0" w:rsidRDefault="00F77AD0" w:rsidP="0032701A"/>
    <w:p w:rsidR="00F77AD0" w:rsidRPr="00A276C0" w:rsidRDefault="00F77AD0" w:rsidP="0032701A">
      <w:pPr>
        <w:pStyle w:val="Titolo5STEAM"/>
      </w:pPr>
      <w:r w:rsidRPr="00A276C0">
        <w:t>Impatti in Fase di Esercizio</w:t>
      </w:r>
    </w:p>
    <w:p w:rsidR="00F77AD0" w:rsidRPr="00A276C0" w:rsidRDefault="00F77AD0" w:rsidP="0032701A">
      <w:r w:rsidRPr="00A276C0">
        <w:t>Il fabbisogno di acqua industriale della Centrale, nella configurazione post operam, con due linee di combustione in esercizio contemporaneo, è cautelativamente stimato in 150.000 m</w:t>
      </w:r>
      <w:r w:rsidRPr="00A276C0">
        <w:rPr>
          <w:vertAlign w:val="superscript"/>
        </w:rPr>
        <w:t>3</w:t>
      </w:r>
      <w:r w:rsidRPr="00A276C0">
        <w:t>/anno, corrispondenti ad una portata media annua di circa 5 l/s, con portata massima di circa 10 l/s. Tale fabbisogno sarà soddisfatto mediante prelievo dal pozzo esistente in Centrale, di cui dovrà essere rinnovata l’autorizzazione e incrementati i quantitativi emungibili.</w:t>
      </w:r>
    </w:p>
    <w:p w:rsidR="00F77AD0" w:rsidRPr="00A276C0" w:rsidRDefault="00F77AD0" w:rsidP="0032701A"/>
    <w:p w:rsidR="00F77AD0" w:rsidRPr="00A276C0" w:rsidRDefault="00F77AD0" w:rsidP="0032701A">
      <w:r w:rsidRPr="00A276C0">
        <w:lastRenderedPageBreak/>
        <w:t>Quest’ultimo è profondo circa 155 m dal piano campagna, collocato ai fini delle prove alla quota di 64,5 m slm., con quota di fondo foro posta a - 90,5 m s.l.m.</w:t>
      </w:r>
    </w:p>
    <w:p w:rsidR="00F77AD0" w:rsidRPr="00A276C0" w:rsidRDefault="00F77AD0" w:rsidP="0032701A"/>
    <w:p w:rsidR="00F77AD0" w:rsidRPr="00A276C0" w:rsidRDefault="00F77AD0" w:rsidP="0032701A">
      <w:r w:rsidRPr="00A276C0">
        <w:t>Il pozzo esistente, verificato alle condizioni di esercizio in progetto, soddisfa le prescrizioni del Piano di Tutela delle Acque.</w:t>
      </w:r>
    </w:p>
    <w:p w:rsidR="00F77AD0" w:rsidRPr="00A276C0" w:rsidRDefault="00F77AD0" w:rsidP="0032701A"/>
    <w:p w:rsidR="00F77AD0" w:rsidRPr="00A276C0" w:rsidRDefault="00F77AD0" w:rsidP="0032701A"/>
    <w:p w:rsidR="00F77AD0" w:rsidRPr="00A276C0" w:rsidRDefault="00F77AD0" w:rsidP="0032701A">
      <w:pPr>
        <w:pStyle w:val="Titolo3STEAM"/>
        <w:jc w:val="left"/>
      </w:pPr>
      <w:bookmarkStart w:id="212" w:name="_Toc312334582"/>
      <w:bookmarkStart w:id="213" w:name="_Toc316285085"/>
      <w:bookmarkStart w:id="214" w:name="_Toc316315407"/>
      <w:r w:rsidRPr="00A276C0">
        <w:t>Suolo e Sottosuolo</w:t>
      </w:r>
      <w:bookmarkEnd w:id="212"/>
      <w:bookmarkEnd w:id="213"/>
      <w:bookmarkEnd w:id="214"/>
      <w:r w:rsidRPr="00A276C0">
        <w:t xml:space="preserve"> </w:t>
      </w:r>
    </w:p>
    <w:p w:rsidR="00F77AD0" w:rsidRPr="00A276C0" w:rsidRDefault="00F77AD0" w:rsidP="0032701A">
      <w:pPr>
        <w:pStyle w:val="Titolo4STEAM"/>
      </w:pPr>
      <w:r w:rsidRPr="00A276C0">
        <w:t>Impatti in Fase di Cantiere</w:t>
      </w:r>
    </w:p>
    <w:p w:rsidR="00F77AD0" w:rsidRPr="00A276C0" w:rsidRDefault="00F77AD0" w:rsidP="0032701A">
      <w:r w:rsidRPr="00A276C0">
        <w:t>I potenziali impatti sulla componente suolo e sottosuolo durante la fase di cantiere sono principalmente riconducibili all’occupazione di suolo e alla movimentazione delle terre di scavo.</w:t>
      </w:r>
    </w:p>
    <w:p w:rsidR="00F77AD0" w:rsidRPr="00A276C0" w:rsidRDefault="00F77AD0" w:rsidP="0032701A"/>
    <w:p w:rsidR="00F77AD0" w:rsidRPr="00A276C0" w:rsidRDefault="00F77AD0" w:rsidP="0032701A">
      <w:r w:rsidRPr="00A276C0">
        <w:t>Per quanto riguarda l’occupazione di suolo, la superficie interessata dal cantiere avrà un’estensione di circa 4 ha ed interesserà esclusivamente l’area di proprietà di APPIA Energy, all’interno dei confini della centrale esistente: non si prevede pertanto occupazione di suolo da parte del cantiere al di fuori dello stabilimento.</w:t>
      </w:r>
    </w:p>
    <w:p w:rsidR="00F77AD0" w:rsidRPr="00A276C0" w:rsidRDefault="00F77AD0" w:rsidP="0032701A"/>
    <w:p w:rsidR="00F77AD0" w:rsidRPr="00A276C0" w:rsidRDefault="00F77AD0" w:rsidP="0032701A">
      <w:r w:rsidRPr="00A276C0">
        <w:t xml:space="preserve">Come disposto </w:t>
      </w:r>
      <w:r w:rsidRPr="00A276C0">
        <w:rPr>
          <w:i/>
        </w:rPr>
        <w:t>dall’art.185 del D.Lgs n.152/2006 e s.m.i.</w:t>
      </w:r>
      <w:r w:rsidRPr="00A276C0">
        <w:t xml:space="preserve">, i terreni di risulta derivanti dalle operazioni di scavo previste per la realizzazione del progetto saranno utilizzati, se idonei (ovvero non contaminati e non contenenti rifiuti), per eseguire i riempimenti ed i rinterri necessari, secondo quanto previsto dal progetto esecutivo dell’opera e dal bilancio scavi-riporti. </w:t>
      </w:r>
    </w:p>
    <w:p w:rsidR="00F77AD0" w:rsidRPr="00A276C0" w:rsidRDefault="00F77AD0" w:rsidP="0032701A"/>
    <w:p w:rsidR="00F77AD0" w:rsidRPr="00A276C0" w:rsidRDefault="00F77AD0" w:rsidP="0032701A">
      <w:r w:rsidRPr="00A276C0">
        <w:t xml:space="preserve">Preventivamente al riutilizzo del materiale in sito, saranno effettuate analisi dei campioni di terreno per verificare il rispetto delle </w:t>
      </w:r>
      <w:r w:rsidRPr="00A276C0">
        <w:rPr>
          <w:i/>
        </w:rPr>
        <w:t>Concentrazioni Soglia di Contaminazione (CSC)</w:t>
      </w:r>
      <w:r w:rsidRPr="00A276C0">
        <w:t xml:space="preserve"> stabilite dal </w:t>
      </w:r>
      <w:r w:rsidRPr="00A276C0">
        <w:rPr>
          <w:i/>
        </w:rPr>
        <w:t>D. Lgs 152/06 nella Tabella 1 dell’ Allegato 5 del Titolo V della Parte IV</w:t>
      </w:r>
      <w:r w:rsidRPr="00A276C0">
        <w:t>, per un uso industriale.</w:t>
      </w:r>
    </w:p>
    <w:p w:rsidR="00F77AD0" w:rsidRPr="00A276C0" w:rsidRDefault="00F77AD0" w:rsidP="0032701A"/>
    <w:p w:rsidR="00F77AD0" w:rsidRPr="00A276C0" w:rsidRDefault="00F77AD0" w:rsidP="0032701A"/>
    <w:p w:rsidR="00F77AD0" w:rsidRPr="00A276C0" w:rsidRDefault="00F77AD0" w:rsidP="0032701A">
      <w:pPr>
        <w:pStyle w:val="Titolo4STEAM"/>
      </w:pPr>
      <w:r w:rsidRPr="00A276C0">
        <w:t>Impatti in Fase di Esercizio</w:t>
      </w:r>
    </w:p>
    <w:p w:rsidR="00F77AD0" w:rsidRPr="00A276C0" w:rsidRDefault="00F77AD0" w:rsidP="0032701A">
      <w:r w:rsidRPr="00A276C0">
        <w:t>I principali impatti connessi alla fase di esercizio della Centrale sulla componente suolo sono essenzialmente riconducibili ai seguenti aspetti:</w:t>
      </w:r>
    </w:p>
    <w:p w:rsidR="00F77AD0" w:rsidRPr="00A276C0" w:rsidRDefault="00F77AD0" w:rsidP="0032701A"/>
    <w:p w:rsidR="00F77AD0" w:rsidRPr="00A276C0" w:rsidRDefault="00F77AD0" w:rsidP="0032701A">
      <w:pPr>
        <w:pStyle w:val="Rentro1STEAM"/>
      </w:pPr>
      <w:r w:rsidRPr="00A276C0">
        <w:t>Occupazione di suolo;</w:t>
      </w:r>
    </w:p>
    <w:p w:rsidR="00F77AD0" w:rsidRPr="00A276C0" w:rsidRDefault="00F77AD0" w:rsidP="0032701A">
      <w:pPr>
        <w:pStyle w:val="Rentro1STEAM"/>
      </w:pPr>
      <w:r w:rsidRPr="00A276C0">
        <w:t>Interferenza con aree a rischio dissesto ed esondazione, cartografate dagli strumenti di pianificazione regionale e locale vigente sul territorio interessato dal progetto;</w:t>
      </w:r>
    </w:p>
    <w:p w:rsidR="00F77AD0" w:rsidRPr="00A276C0" w:rsidRDefault="00F77AD0" w:rsidP="0032701A">
      <w:pPr>
        <w:pStyle w:val="Rentro1STEAM"/>
      </w:pPr>
      <w:r w:rsidRPr="00A276C0">
        <w:t>Potenziale contaminazione del suolo per sversamento chemicals e stoccaggio rifiuti;</w:t>
      </w:r>
    </w:p>
    <w:p w:rsidR="00F77AD0" w:rsidRPr="00A276C0" w:rsidRDefault="00F77AD0" w:rsidP="0032701A">
      <w:pPr>
        <w:pStyle w:val="Rentro1STEAM"/>
      </w:pPr>
      <w:r w:rsidRPr="00A276C0">
        <w:t>Deposizioni al suolo dei microinquinanti emessi dai camini di Centrale (E1 ed E3) nell’assetto futuro.</w:t>
      </w:r>
    </w:p>
    <w:p w:rsidR="00F77AD0" w:rsidRPr="00A276C0" w:rsidRDefault="00F77AD0" w:rsidP="0032701A">
      <w:pPr>
        <w:pStyle w:val="Rentro1STEAM"/>
        <w:numPr>
          <w:ilvl w:val="0"/>
          <w:numId w:val="0"/>
        </w:numPr>
      </w:pPr>
    </w:p>
    <w:p w:rsidR="00F77AD0" w:rsidRPr="00A276C0" w:rsidRDefault="00F77AD0" w:rsidP="0032701A">
      <w:r w:rsidRPr="00A276C0">
        <w:t xml:space="preserve">Con riferimento al primo aspetto, si specifica che il progetto di ampliamento sarà realizzato all’interno degli attuali confini di proprietà della Centrale, in un’area attualmente libera da installazioni e dedicata allo stoccaggio delle balle pressate di CDR: non si prevede pertanto occupazione di suolo al di fuori dei confini della </w:t>
      </w:r>
      <w:r w:rsidRPr="00A276C0">
        <w:lastRenderedPageBreak/>
        <w:t>Centrale, con conseguente interessamento di aree con usi diversi da quello industriale.</w:t>
      </w:r>
    </w:p>
    <w:p w:rsidR="00F77AD0" w:rsidRPr="00A276C0" w:rsidRDefault="00F77AD0" w:rsidP="0032701A"/>
    <w:p w:rsidR="00F77AD0" w:rsidRPr="00A276C0" w:rsidRDefault="00F77AD0" w:rsidP="0032701A">
      <w:r w:rsidRPr="00A276C0">
        <w:t xml:space="preserve">Con riferimento al secondo aspetto, il sito di progetto non ricade in aree a pericolosità idraulica e da frana. </w:t>
      </w:r>
    </w:p>
    <w:p w:rsidR="00F77AD0" w:rsidRPr="00A276C0" w:rsidRDefault="00F77AD0" w:rsidP="0032701A"/>
    <w:p w:rsidR="00F77AD0" w:rsidRPr="00A276C0" w:rsidRDefault="00F77AD0" w:rsidP="0032701A">
      <w:r w:rsidRPr="00A276C0">
        <w:t xml:space="preserve">Con riferimento alla potenziale contaminazione del suolo, si specifica che gli stoccaggi dei chemicals, degli oli e dei rifiuti di Centrale saranno effettuati in accordo a quanto previsto dalla normativa vigente: tutti i serbatoi saranno dotati di idoneo bacino di contenimento atto a contenere eventuali sversamenti e saranno previste idonee procedure per la manutenzione e controllo degli stoccaggi. </w:t>
      </w:r>
    </w:p>
    <w:p w:rsidR="00F77AD0" w:rsidRPr="00A276C0" w:rsidRDefault="00F77AD0" w:rsidP="0032701A"/>
    <w:p w:rsidR="00F77AD0" w:rsidRPr="00A276C0" w:rsidRDefault="00F77AD0" w:rsidP="0032701A">
      <w:r w:rsidRPr="00A276C0">
        <w:t>Le aree di stoccaggio dei rifiuti saranno realizzate su superfici impermeabili, cordolate, coperte e recintate. All’interno dell’area i rifiuti saranno suddivisi per tipologia e per classe di pericolo ed identificati mediante etichettatura che riporta il codice CER del rifiuto.</w:t>
      </w:r>
    </w:p>
    <w:p w:rsidR="00F77AD0" w:rsidRPr="00A276C0" w:rsidRDefault="00F77AD0" w:rsidP="0032701A"/>
    <w:p w:rsidR="00F77AD0" w:rsidRPr="00A276C0" w:rsidRDefault="00F77AD0" w:rsidP="00126548">
      <w:r w:rsidRPr="00A276C0">
        <w:t xml:space="preserve">Infine, con riferimento alle deposizioni al suolo dei microinquinanti emessi dai camini di Centrale, in </w:t>
      </w:r>
      <w:r w:rsidRPr="00A276C0">
        <w:rPr>
          <w:i/>
        </w:rPr>
        <w:t xml:space="preserve">Allegato A </w:t>
      </w:r>
      <w:r w:rsidRPr="00A276C0">
        <w:t xml:space="preserve">allo SIA è riportata la stima condotta mediante il “Sistema di Modelli CALPUFF”, composto dai moduli CALMET, CALPUFF, CALPOST nell’ </w:t>
      </w:r>
      <w:r w:rsidRPr="00A276C0">
        <w:rPr>
          <w:i/>
        </w:rPr>
        <w:t>Assetto Attuale Autorizzato e Futuro</w:t>
      </w:r>
      <w:r w:rsidR="00126548">
        <w:rPr>
          <w:i/>
        </w:rPr>
        <w:t>.</w:t>
      </w:r>
    </w:p>
    <w:p w:rsidR="00F77AD0" w:rsidRPr="00A276C0" w:rsidRDefault="00F77AD0" w:rsidP="0032701A">
      <w:pPr>
        <w:pStyle w:val="Rentro1STEAM"/>
        <w:numPr>
          <w:ilvl w:val="0"/>
          <w:numId w:val="0"/>
        </w:numPr>
      </w:pPr>
    </w:p>
    <w:p w:rsidR="00F77AD0" w:rsidRDefault="00F77AD0" w:rsidP="0032701A">
      <w:pPr>
        <w:pStyle w:val="Rentro1STEAM"/>
        <w:numPr>
          <w:ilvl w:val="0"/>
          <w:numId w:val="0"/>
        </w:numPr>
      </w:pPr>
      <w:r w:rsidRPr="00A276C0">
        <w:t xml:space="preserve">I risultati delle modellazioni hanno evidenziato </w:t>
      </w:r>
      <w:r w:rsidR="00126548">
        <w:t>come i</w:t>
      </w:r>
      <w:r w:rsidR="00126548" w:rsidRPr="00A276C0">
        <w:t xml:space="preserve"> massim</w:t>
      </w:r>
      <w:r w:rsidR="00126548">
        <w:t>i</w:t>
      </w:r>
      <w:r w:rsidR="00126548" w:rsidRPr="00A276C0">
        <w:t xml:space="preserve"> contribut</w:t>
      </w:r>
      <w:r w:rsidR="00126548">
        <w:t>i</w:t>
      </w:r>
      <w:r w:rsidR="00126548" w:rsidRPr="00A276C0">
        <w:t xml:space="preserve"> aggiuntiv</w:t>
      </w:r>
      <w:r w:rsidR="00126548">
        <w:t>i</w:t>
      </w:r>
      <w:r w:rsidR="00126548" w:rsidRPr="00A276C0">
        <w:t xml:space="preserve"> apportat</w:t>
      </w:r>
      <w:r w:rsidR="00126548">
        <w:t>i</w:t>
      </w:r>
      <w:r w:rsidR="00126548" w:rsidRPr="00A276C0">
        <w:t xml:space="preserve"> dall’esercizio della centrale nella configurazione futura sia</w:t>
      </w:r>
      <w:r w:rsidR="00126548">
        <w:t>no</w:t>
      </w:r>
      <w:r w:rsidR="00126548" w:rsidRPr="00A276C0">
        <w:t xml:space="preserve"> irrilevant</w:t>
      </w:r>
      <w:r w:rsidR="00126548">
        <w:t>i</w:t>
      </w:r>
      <w:r w:rsidR="00126548" w:rsidRPr="00A276C0">
        <w:t xml:space="preserve"> e tal</w:t>
      </w:r>
      <w:r w:rsidR="00126548">
        <w:t>i</w:t>
      </w:r>
      <w:r w:rsidR="00126548" w:rsidRPr="00A276C0">
        <w:t xml:space="preserve"> da risultare al di sotto del lim</w:t>
      </w:r>
      <w:r w:rsidR="00126548">
        <w:t>ite di rilevabilità strumentale.</w:t>
      </w:r>
    </w:p>
    <w:p w:rsidR="00126548" w:rsidRPr="00A276C0" w:rsidRDefault="00126548" w:rsidP="0032701A">
      <w:pPr>
        <w:pStyle w:val="Rentro1STEAM"/>
        <w:numPr>
          <w:ilvl w:val="0"/>
          <w:numId w:val="0"/>
        </w:numPr>
      </w:pPr>
    </w:p>
    <w:p w:rsidR="00F77AD0" w:rsidRPr="00A276C0" w:rsidRDefault="00F77AD0" w:rsidP="0032701A">
      <w:pPr>
        <w:pStyle w:val="Titolo3STEAM"/>
        <w:jc w:val="left"/>
      </w:pPr>
      <w:bookmarkStart w:id="215" w:name="_Toc312334583"/>
      <w:bookmarkStart w:id="216" w:name="_Toc316285086"/>
      <w:bookmarkStart w:id="217" w:name="_Toc316315408"/>
      <w:r w:rsidRPr="00A276C0">
        <w:t>Vegetazione, Flora, Fauna ed Ecosistemi</w:t>
      </w:r>
      <w:bookmarkEnd w:id="215"/>
      <w:bookmarkEnd w:id="216"/>
      <w:bookmarkEnd w:id="217"/>
      <w:r w:rsidRPr="00A276C0">
        <w:t xml:space="preserve"> </w:t>
      </w:r>
    </w:p>
    <w:p w:rsidR="00F77AD0" w:rsidRPr="00A276C0" w:rsidRDefault="00F77AD0" w:rsidP="0032701A">
      <w:pPr>
        <w:pStyle w:val="Titolo4STEAM"/>
      </w:pPr>
      <w:r w:rsidRPr="00A276C0">
        <w:t>Impatti in Fase di Cantiere</w:t>
      </w:r>
    </w:p>
    <w:p w:rsidR="00F77AD0" w:rsidRPr="00A276C0" w:rsidRDefault="00F77AD0" w:rsidP="0032701A">
      <w:r w:rsidRPr="00A276C0">
        <w:t>I potenziali impatti connessi alla fase di realizzazione della Centrale sulla componente sono essenzialmente riconducibili ai seguenti aspetti:</w:t>
      </w:r>
    </w:p>
    <w:p w:rsidR="00F77AD0" w:rsidRPr="00A276C0" w:rsidRDefault="00F77AD0" w:rsidP="0032701A">
      <w:pPr>
        <w:pStyle w:val="Rentro1STEAM"/>
      </w:pPr>
      <w:r w:rsidRPr="00A276C0">
        <w:t xml:space="preserve">Occupazione di suolo con potenziale sottrazione di habitat naturali; </w:t>
      </w:r>
    </w:p>
    <w:p w:rsidR="00F77AD0" w:rsidRPr="00A276C0" w:rsidRDefault="00F77AD0" w:rsidP="0032701A">
      <w:pPr>
        <w:pStyle w:val="Rentro1STEAM"/>
      </w:pPr>
      <w:r w:rsidRPr="00A276C0">
        <w:t>Sollevamento di polveri derivanti dalle attività di cantiere che possono depositarsi sulla vegetazione con potenziale riduzione della capacità fotosintetica delle piante;</w:t>
      </w:r>
    </w:p>
    <w:p w:rsidR="00F77AD0" w:rsidRPr="00A276C0" w:rsidRDefault="00F77AD0" w:rsidP="0032701A">
      <w:pPr>
        <w:pStyle w:val="Rentro1STEAM"/>
        <w:numPr>
          <w:ilvl w:val="0"/>
          <w:numId w:val="0"/>
        </w:numPr>
        <w:ind w:left="357" w:hanging="357"/>
      </w:pPr>
    </w:p>
    <w:p w:rsidR="00F77AD0" w:rsidRPr="00A276C0" w:rsidRDefault="00F77AD0" w:rsidP="0032701A">
      <w:r w:rsidRPr="00A276C0">
        <w:t>Come precedentemente accennato, la superficie occupata dal cantiere avrà un’estensione di circa 4 ha ed interesserà esclusivamente l’area di proprietà di APPIA Energy, all’interno dei confini della centrale esistente: non si prevede pertanto occupazione di suolo da parte del cantiere al di fuori dello stabilimento, con conseguente interessamento di aree con usi diversi da quello industriale.</w:t>
      </w:r>
    </w:p>
    <w:p w:rsidR="00F77AD0" w:rsidRPr="00A276C0" w:rsidRDefault="00F77AD0" w:rsidP="0032701A"/>
    <w:p w:rsidR="00F77AD0" w:rsidRPr="00A276C0" w:rsidRDefault="00F77AD0" w:rsidP="0032701A">
      <w:r w:rsidRPr="00A276C0">
        <w:t>Inoltre, in considerazione del fatto che le attività di cantiere presentano una durata limitata nel tempo e che saranno messi in atto tutti gli interventi necessari per mitigare le emissioni di polveri generate dalle attività di scavo e demolizione, si ritiene che il sollevamento delle polveri non costituisca un impatto significativo sulle componenti analizzate, anche in relazione al dilavamento dovuto alle precipitazioni atmosferiche.</w:t>
      </w:r>
    </w:p>
    <w:p w:rsidR="00F77AD0" w:rsidRPr="00A276C0" w:rsidRDefault="00F77AD0" w:rsidP="0032701A"/>
    <w:p w:rsidR="00F77AD0" w:rsidRPr="00A276C0" w:rsidRDefault="00F77AD0" w:rsidP="0032701A"/>
    <w:p w:rsidR="00F77AD0" w:rsidRPr="00A276C0" w:rsidRDefault="00F77AD0" w:rsidP="0032701A">
      <w:pPr>
        <w:pStyle w:val="Titolo4STEAM"/>
      </w:pPr>
      <w:r w:rsidRPr="00A276C0">
        <w:t>Impatti in Fase di Esercizio</w:t>
      </w:r>
    </w:p>
    <w:p w:rsidR="00F77AD0" w:rsidRPr="00A276C0" w:rsidRDefault="00F77AD0" w:rsidP="0032701A">
      <w:r w:rsidRPr="00A276C0">
        <w:t>Data la natura dell’intervento proposto, gli impatti principali sulla componente durante la fase di esercizio sono riconducibili alle emissioni in atmosfera.</w:t>
      </w:r>
    </w:p>
    <w:p w:rsidR="00F77AD0" w:rsidRPr="00A276C0" w:rsidRDefault="00F77AD0" w:rsidP="0032701A"/>
    <w:p w:rsidR="00F77AD0" w:rsidRPr="00A276C0" w:rsidRDefault="00F77AD0" w:rsidP="0032701A">
      <w:r w:rsidRPr="00A276C0">
        <w:t>La rumorosità della Centrale si esplica, infatti, in forma avvertibile, solo nell’intorno di poche centinaia di metri dal recinto di impianto.</w:t>
      </w:r>
    </w:p>
    <w:p w:rsidR="00F77AD0" w:rsidRPr="00A276C0" w:rsidRDefault="00F77AD0" w:rsidP="0032701A"/>
    <w:p w:rsidR="00F77AD0" w:rsidRPr="00A276C0" w:rsidRDefault="00F77AD0" w:rsidP="0032701A">
      <w:pPr>
        <w:rPr>
          <w:rFonts w:eastAsia="Calibri" w:cs="Arial"/>
          <w:szCs w:val="22"/>
        </w:rPr>
      </w:pPr>
      <w:r w:rsidRPr="00A276C0">
        <w:rPr>
          <w:rFonts w:eastAsia="Calibri" w:cs="Arial"/>
          <w:szCs w:val="22"/>
        </w:rPr>
        <w:t xml:space="preserve">Con riferimento alle emissioni di inquinanti in atmosfera, i limiti imposti per la protezione degli ecosistemi e della vegetazione, indicati nel </w:t>
      </w:r>
      <w:r w:rsidRPr="00A276C0">
        <w:rPr>
          <w:rFonts w:eastAsia="Calibri" w:cs="Arial"/>
          <w:i/>
          <w:szCs w:val="22"/>
        </w:rPr>
        <w:t>D. Lgs. 155/10</w:t>
      </w:r>
      <w:r w:rsidRPr="00A276C0">
        <w:rPr>
          <w:rFonts w:eastAsia="Calibri" w:cs="Arial"/>
          <w:szCs w:val="22"/>
        </w:rPr>
        <w:t>, sono pari a 30 µg/m</w:t>
      </w:r>
      <w:r w:rsidRPr="00A276C0">
        <w:rPr>
          <w:rFonts w:eastAsia="Calibri" w:cs="Arial"/>
          <w:szCs w:val="22"/>
          <w:vertAlign w:val="superscript"/>
        </w:rPr>
        <w:t>3</w:t>
      </w:r>
      <w:r w:rsidRPr="00A276C0">
        <w:rPr>
          <w:rFonts w:eastAsia="Calibri" w:cs="Arial"/>
          <w:szCs w:val="22"/>
        </w:rPr>
        <w:t xml:space="preserve"> come concentrazione media annua al suolo di NO</w:t>
      </w:r>
      <w:r w:rsidRPr="00A276C0">
        <w:rPr>
          <w:rFonts w:eastAsia="Calibri" w:cs="Arial"/>
          <w:szCs w:val="22"/>
          <w:vertAlign w:val="subscript"/>
        </w:rPr>
        <w:t>x</w:t>
      </w:r>
      <w:r w:rsidRPr="00A276C0">
        <w:rPr>
          <w:rFonts w:eastAsia="Calibri" w:cs="Arial"/>
          <w:szCs w:val="22"/>
        </w:rPr>
        <w:t xml:space="preserve"> e pari a 20 </w:t>
      </w:r>
      <w:r w:rsidRPr="00A276C0">
        <w:rPr>
          <w:rFonts w:eastAsia="Calibri" w:cs="Arial"/>
          <w:szCs w:val="22"/>
        </w:rPr>
        <w:sym w:font="Symbol" w:char="F06D"/>
      </w:r>
      <w:r w:rsidRPr="00A276C0">
        <w:rPr>
          <w:rFonts w:eastAsia="Calibri" w:cs="Arial"/>
          <w:szCs w:val="22"/>
        </w:rPr>
        <w:t>g/m</w:t>
      </w:r>
      <w:r w:rsidRPr="00A276C0">
        <w:rPr>
          <w:rFonts w:eastAsia="Calibri" w:cs="Arial"/>
          <w:szCs w:val="22"/>
          <w:vertAlign w:val="superscript"/>
        </w:rPr>
        <w:t>3</w:t>
      </w:r>
      <w:r w:rsidRPr="00A276C0">
        <w:rPr>
          <w:rFonts w:eastAsia="Calibri" w:cs="Arial"/>
          <w:szCs w:val="22"/>
        </w:rPr>
        <w:t xml:space="preserve"> come concentrazione media annua al suolo di SO</w:t>
      </w:r>
      <w:r w:rsidRPr="00A276C0">
        <w:rPr>
          <w:rFonts w:eastAsia="Calibri" w:cs="Arial"/>
          <w:szCs w:val="22"/>
          <w:vertAlign w:val="subscript"/>
        </w:rPr>
        <w:t>2</w:t>
      </w:r>
      <w:r w:rsidRPr="00A276C0">
        <w:rPr>
          <w:rFonts w:eastAsia="Calibri" w:cs="Arial"/>
          <w:szCs w:val="22"/>
        </w:rPr>
        <w:t xml:space="preserve">. </w:t>
      </w:r>
    </w:p>
    <w:p w:rsidR="00F77AD0" w:rsidRPr="00A276C0" w:rsidRDefault="00F77AD0" w:rsidP="0032701A">
      <w:pPr>
        <w:rPr>
          <w:rFonts w:eastAsia="Calibri" w:cs="Arial"/>
          <w:szCs w:val="22"/>
        </w:rPr>
      </w:pPr>
    </w:p>
    <w:p w:rsidR="00F77AD0" w:rsidRPr="00A276C0" w:rsidRDefault="00F77AD0" w:rsidP="0032701A">
      <w:r w:rsidRPr="00A276C0">
        <w:t xml:space="preserve">Le dispersioni in atmosfera degli inquinanti emessi dai camini della Centrale sono state simulate mediante il sistema di modelli a </w:t>
      </w:r>
      <w:r w:rsidRPr="00A276C0">
        <w:rPr>
          <w:i/>
        </w:rPr>
        <w:t>puff</w:t>
      </w:r>
      <w:r w:rsidRPr="00A276C0">
        <w:t xml:space="preserve"> denominato CALPUFF (CALPUFF-</w:t>
      </w:r>
      <w:r w:rsidRPr="00A276C0">
        <w:rPr>
          <w:i/>
        </w:rPr>
        <w:t>EPA-Approved Version 5.8</w:t>
      </w:r>
      <w:r w:rsidRPr="00A276C0">
        <w:t>)</w:t>
      </w:r>
      <w:r w:rsidR="00A276C0" w:rsidRPr="00A276C0">
        <w:t>.</w:t>
      </w:r>
    </w:p>
    <w:p w:rsidR="00F77AD0" w:rsidRPr="00A276C0" w:rsidRDefault="00F77AD0" w:rsidP="0032701A">
      <w:pPr>
        <w:rPr>
          <w:rFonts w:eastAsia="Calibri"/>
        </w:rPr>
      </w:pPr>
    </w:p>
    <w:p w:rsidR="00F77AD0" w:rsidRPr="00A276C0" w:rsidRDefault="00F77AD0" w:rsidP="0032701A">
      <w:pPr>
        <w:rPr>
          <w:rFonts w:eastAsia="MS Mincho"/>
          <w:szCs w:val="22"/>
        </w:rPr>
      </w:pPr>
      <w:r w:rsidRPr="00A276C0">
        <w:rPr>
          <w:rFonts w:eastAsia="MS Mincho"/>
          <w:szCs w:val="22"/>
        </w:rPr>
        <w:t xml:space="preserve">I massimi apporti derivanti dall’esercizio della Centrale per entrambi gli scenari attuale e futuro risultano circa due ordini di grandezza inferiori rispetto al limite di legge per la protezione degli ecosistemi e della vegetazione. </w:t>
      </w:r>
    </w:p>
    <w:p w:rsidR="00F77AD0" w:rsidRPr="00A276C0" w:rsidRDefault="00F77AD0" w:rsidP="0032701A">
      <w:pPr>
        <w:rPr>
          <w:rFonts w:eastAsia="MS Mincho"/>
          <w:szCs w:val="22"/>
        </w:rPr>
      </w:pPr>
    </w:p>
    <w:p w:rsidR="00F77AD0" w:rsidRPr="00A276C0" w:rsidRDefault="00F77AD0" w:rsidP="0032701A">
      <w:pPr>
        <w:pStyle w:val="Titolo3STEAM"/>
        <w:jc w:val="left"/>
      </w:pPr>
      <w:bookmarkStart w:id="218" w:name="_Toc312334584"/>
      <w:bookmarkStart w:id="219" w:name="_Toc316285087"/>
      <w:bookmarkStart w:id="220" w:name="_Toc316315409"/>
      <w:r w:rsidRPr="00A276C0">
        <w:t>Salute Pubblica</w:t>
      </w:r>
      <w:bookmarkEnd w:id="218"/>
      <w:bookmarkEnd w:id="219"/>
      <w:bookmarkEnd w:id="220"/>
    </w:p>
    <w:p w:rsidR="00F77AD0" w:rsidRPr="00A276C0" w:rsidRDefault="00F77AD0" w:rsidP="0032701A">
      <w:pPr>
        <w:pStyle w:val="Titolo4STEAM"/>
      </w:pPr>
      <w:r w:rsidRPr="00A276C0">
        <w:t>Impatti in Fase di Cantiere</w:t>
      </w:r>
    </w:p>
    <w:p w:rsidR="00F77AD0" w:rsidRPr="00A276C0" w:rsidRDefault="00F77AD0" w:rsidP="0032701A">
      <w:r w:rsidRPr="00A276C0">
        <w:t>Durante la fase di realizzazione del progetto i potenziali impatti sulla componente salute pubblica sono da ricondursi a:</w:t>
      </w:r>
    </w:p>
    <w:p w:rsidR="00F77AD0" w:rsidRPr="00A276C0" w:rsidRDefault="00F77AD0" w:rsidP="0032701A">
      <w:pPr>
        <w:pStyle w:val="Rentro1STEAM"/>
      </w:pPr>
      <w:r w:rsidRPr="00A276C0">
        <w:t xml:space="preserve">emissioni sonore, generate dalle macchine operatrici utilizzate per le demolizioni e dai mezzi di trasporto coinvolti; </w:t>
      </w:r>
    </w:p>
    <w:p w:rsidR="00F77AD0" w:rsidRPr="00A276C0" w:rsidRDefault="00F77AD0" w:rsidP="0032701A">
      <w:pPr>
        <w:pStyle w:val="Rentro1STEAM"/>
      </w:pPr>
      <w:r w:rsidRPr="00A276C0">
        <w:t xml:space="preserve">emissione di polvere, derivante principalmente dalla polverizzazione ed abrasione delle superfici causate dai mezzi in movimento, durante la movimentazione di terra e materiali, nonché dall’azione meccanica su materiali incoerenti e scavi realizzati mediante l’utilizzo di escavatori, buldozzer, ecc. </w:t>
      </w:r>
    </w:p>
    <w:p w:rsidR="00F77AD0" w:rsidRPr="00A276C0" w:rsidRDefault="00F77AD0" w:rsidP="0032701A"/>
    <w:p w:rsidR="00F77AD0" w:rsidRPr="00A276C0" w:rsidRDefault="00F77AD0" w:rsidP="0032701A">
      <w:r w:rsidRPr="00A276C0">
        <w:t>Dato il contesto industriale in cui avverranno le attività di cantiere, l’assenza di recettori sensibili nelle vicinanze e, considerate le risultanze degli impatti condotte nei sopraindicati paragrafi, è possibile ritenere che gli impatti sulla componente salute pubblica, siano da ritenersi non significativi.</w:t>
      </w:r>
    </w:p>
    <w:p w:rsidR="00F77AD0" w:rsidRPr="00A276C0" w:rsidRDefault="00F77AD0" w:rsidP="0032701A"/>
    <w:p w:rsidR="00F77AD0" w:rsidRPr="00A276C0" w:rsidRDefault="00F77AD0" w:rsidP="0032701A">
      <w:r w:rsidRPr="00A276C0">
        <w:t>Si precisa, inoltre, che in detta fase saranno prese tutte le misure atte all’incolumità dei lavoratori, così come disposto dalle attuali normative vigenti in materia.</w:t>
      </w:r>
    </w:p>
    <w:p w:rsidR="00F77AD0" w:rsidRPr="00A276C0" w:rsidRDefault="00F77AD0" w:rsidP="0032701A"/>
    <w:p w:rsidR="00F77AD0" w:rsidRPr="00A276C0" w:rsidRDefault="00F77AD0" w:rsidP="0032701A"/>
    <w:p w:rsidR="00F77AD0" w:rsidRPr="00A276C0" w:rsidRDefault="00F77AD0" w:rsidP="0032701A">
      <w:pPr>
        <w:pStyle w:val="Titolo4STEAM"/>
      </w:pPr>
      <w:r w:rsidRPr="00A276C0">
        <w:t>Impatti in Fase di Esercizio</w:t>
      </w:r>
    </w:p>
    <w:p w:rsidR="00F77AD0" w:rsidRPr="00A276C0" w:rsidRDefault="00F77AD0" w:rsidP="0032701A">
      <w:r w:rsidRPr="00A276C0">
        <w:t xml:space="preserve">Gli effetti delle sostanze inquinanti emesse in atmosfera sono riconducibili a due categorie principali: effetti non-oncogeni (che possono essere tossici, nocivi o irritanti) ed effetti oncogeni (e teratogeni e mutageni, che non presentano </w:t>
      </w:r>
      <w:r w:rsidRPr="00A276C0">
        <w:lastRenderedPageBreak/>
        <w:t>necessariamente manifestazioni immediate, ma che possono indurre nel tempo modificazioni a livello di biologia cellulare). Alcune sostanze possono presentare entrambi questi effetti.</w:t>
      </w:r>
    </w:p>
    <w:p w:rsidR="00F77AD0" w:rsidRPr="00A276C0" w:rsidRDefault="00F77AD0" w:rsidP="0032701A"/>
    <w:p w:rsidR="00F77AD0" w:rsidRPr="00A276C0" w:rsidRDefault="00F77AD0" w:rsidP="0032701A">
      <w:r w:rsidRPr="00A276C0">
        <w:t xml:space="preserve">In particolare, al gruppo degli inquinanti non-oncogeni appartengono tutti i composti inorganici presenti nelle emissioni della </w:t>
      </w:r>
      <w:r w:rsidRPr="00A276C0">
        <w:rPr>
          <w:color w:val="000000"/>
        </w:rPr>
        <w:t>Centrale</w:t>
      </w:r>
      <w:r w:rsidRPr="00A276C0">
        <w:t xml:space="preserve"> ossidi di zolfo e di azoto, metalli pesanti e non-metalli tossici (presenti nel particolato), mentre nel gruppo degli oncogeni, fra gli inquinanti potenzialmente presenti, si trovano gli idrocarburi policiclici aromatici e le diossine.</w:t>
      </w:r>
    </w:p>
    <w:p w:rsidR="00F77AD0" w:rsidRPr="00A276C0" w:rsidRDefault="00F77AD0" w:rsidP="0032701A"/>
    <w:p w:rsidR="00F77AD0" w:rsidRPr="00A276C0" w:rsidRDefault="00F77AD0" w:rsidP="0032701A">
      <w:pPr>
        <w:rPr>
          <w:szCs w:val="22"/>
        </w:rPr>
      </w:pPr>
      <w:r w:rsidRPr="00A276C0">
        <w:rPr>
          <w:szCs w:val="22"/>
        </w:rPr>
        <w:t>Il rischio per la salute dell’uomo viene valutato confrontando le concentrazioni in aria delle singole sostanze inquinanti rispetto ai valori soglia oltre i quali si riscontra l’effetto specifico di ciascuna sostanza.</w:t>
      </w:r>
    </w:p>
    <w:p w:rsidR="00F77AD0" w:rsidRPr="00A276C0" w:rsidRDefault="00F77AD0" w:rsidP="0032701A">
      <w:pPr>
        <w:rPr>
          <w:szCs w:val="22"/>
        </w:rPr>
      </w:pPr>
    </w:p>
    <w:p w:rsidR="00F77AD0" w:rsidRPr="00A276C0" w:rsidRDefault="00F77AD0" w:rsidP="0032701A">
      <w:pPr>
        <w:rPr>
          <w:szCs w:val="22"/>
        </w:rPr>
      </w:pPr>
      <w:r w:rsidRPr="00A276C0">
        <w:rPr>
          <w:szCs w:val="22"/>
        </w:rPr>
        <w:t xml:space="preserve">I valori soglia presi come riferimento sono:  </w:t>
      </w:r>
    </w:p>
    <w:p w:rsidR="00F77AD0" w:rsidRPr="00A276C0" w:rsidRDefault="00F77AD0" w:rsidP="0032701A">
      <w:pPr>
        <w:rPr>
          <w:szCs w:val="22"/>
        </w:rPr>
      </w:pPr>
    </w:p>
    <w:p w:rsidR="00F77AD0" w:rsidRPr="00A276C0" w:rsidRDefault="00F77AD0" w:rsidP="0032701A">
      <w:pPr>
        <w:pStyle w:val="Rentro1STEAM"/>
      </w:pPr>
      <w:r w:rsidRPr="00A276C0">
        <w:t>laddove esistenti, valori limite definiti dalla normativa in vigore;</w:t>
      </w:r>
    </w:p>
    <w:p w:rsidR="00F77AD0" w:rsidRPr="00A276C0" w:rsidRDefault="00F77AD0" w:rsidP="0032701A">
      <w:pPr>
        <w:pStyle w:val="Rentro1STEAM"/>
      </w:pPr>
      <w:r w:rsidRPr="00A276C0">
        <w:t>per gli altri casi, indicatori definiti e accettati a livello internazionale</w:t>
      </w:r>
      <w:r w:rsidR="0032701A" w:rsidRPr="00A276C0">
        <w:t>.</w:t>
      </w:r>
    </w:p>
    <w:p w:rsidR="00F77AD0" w:rsidRPr="00A276C0" w:rsidRDefault="00F77AD0" w:rsidP="0032701A"/>
    <w:p w:rsidR="00F77AD0" w:rsidRPr="00A276C0" w:rsidRDefault="00F77AD0" w:rsidP="0032701A">
      <w:pPr>
        <w:pStyle w:val="Titolo5STEAM"/>
      </w:pPr>
      <w:bookmarkStart w:id="221" w:name="_Toc138604482"/>
      <w:r w:rsidRPr="00A276C0">
        <w:t>Stima degli Impatti</w:t>
      </w:r>
      <w:bookmarkEnd w:id="221"/>
    </w:p>
    <w:p w:rsidR="00F77AD0" w:rsidRPr="00A276C0" w:rsidRDefault="00F77AD0" w:rsidP="00126548">
      <w:pPr>
        <w:pStyle w:val="Titolo6STEAM"/>
      </w:pPr>
      <w:r w:rsidRPr="00A276C0">
        <w:t>Parametri per cui Esistono Limiti Normativi</w:t>
      </w:r>
    </w:p>
    <w:p w:rsidR="00F77AD0" w:rsidRPr="00A276C0" w:rsidRDefault="00126548" w:rsidP="0032701A">
      <w:r>
        <w:t>L</w:t>
      </w:r>
      <w:r w:rsidR="00F77AD0" w:rsidRPr="00A276C0">
        <w:t>e conclusioni dello studio di impatto sulla qualità dell’aria delle emissioni della Centrale ne</w:t>
      </w:r>
      <w:r w:rsidR="00A276C0" w:rsidRPr="00A276C0">
        <w:t xml:space="preserve">lla configurazione di </w:t>
      </w:r>
      <w:r>
        <w:t>progetto hanno evidenziato concentrazioni sempre ampiamente al di sotto dei limiti previsti per la tutela della salute della popolazione.</w:t>
      </w:r>
    </w:p>
    <w:p w:rsidR="00F77AD0" w:rsidRPr="00A276C0" w:rsidRDefault="00F77AD0" w:rsidP="0032701A">
      <w:pPr>
        <w:rPr>
          <w:rFonts w:eastAsia="Calibri"/>
        </w:rPr>
      </w:pPr>
    </w:p>
    <w:p w:rsidR="00F77AD0" w:rsidRPr="00A276C0" w:rsidRDefault="00F77AD0" w:rsidP="0032701A">
      <w:pPr>
        <w:pStyle w:val="Titolo6STEAM"/>
      </w:pPr>
      <w:bookmarkStart w:id="222" w:name="_Ref137614050"/>
      <w:r w:rsidRPr="00A276C0">
        <w:t>Valutazione degli Indicatori di Rischio per la Salute</w:t>
      </w:r>
      <w:bookmarkEnd w:id="222"/>
      <w:r w:rsidRPr="00A276C0">
        <w:t xml:space="preserve"> </w:t>
      </w:r>
    </w:p>
    <w:p w:rsidR="00F77AD0" w:rsidRPr="00A276C0" w:rsidRDefault="00F77AD0" w:rsidP="0032701A">
      <w:r w:rsidRPr="00A276C0">
        <w:t xml:space="preserve">I valori del </w:t>
      </w:r>
      <w:r w:rsidRPr="00A276C0">
        <w:rPr>
          <w:i/>
        </w:rPr>
        <w:t xml:space="preserve">quoziente di rischio </w:t>
      </w:r>
      <w:r w:rsidRPr="00A276C0">
        <w:t>(HQ) per sostanze tossiche e dell’</w:t>
      </w:r>
      <w:r w:rsidRPr="00A276C0">
        <w:rPr>
          <w:i/>
        </w:rPr>
        <w:t xml:space="preserve">indice di rischio </w:t>
      </w:r>
      <w:r w:rsidRPr="00A276C0">
        <w:t xml:space="preserve">(CR) per sostanze cancerogene sono stati valutati sulla base delle concentrazioni in aria attese per le diverse sostanze inquinanti (valori massimi), determinate mediante simulazione di dispersione effettuata col modello </w:t>
      </w:r>
      <w:r w:rsidRPr="00A276C0">
        <w:rPr>
          <w:i/>
        </w:rPr>
        <w:t>CALPUFF.</w:t>
      </w:r>
      <w:r w:rsidRPr="00A276C0">
        <w:t xml:space="preserve"> </w:t>
      </w:r>
    </w:p>
    <w:p w:rsidR="00F77AD0" w:rsidRPr="00A276C0" w:rsidRDefault="00F77AD0" w:rsidP="0032701A">
      <w:r w:rsidRPr="00A276C0">
        <w:t xml:space="preserve">Sulla base </w:t>
      </w:r>
      <w:r w:rsidR="0032701A" w:rsidRPr="00A276C0">
        <w:t>delle analisi effettuate</w:t>
      </w:r>
      <w:r w:rsidRPr="00A276C0">
        <w:t xml:space="preserve">, si nota che sia in riferimento al quoziente di rischio per sostanze tossiche che all’indice di rischio per sostanze carcinogene, sebbene le ipotesi di calcolo adottate siano state estremamente conservative, tutti gli indici calcolati sono risultati inferiori ai valori di accettabilità del rischio: se ne deduce che l’impatto della </w:t>
      </w:r>
      <w:r w:rsidRPr="00A276C0">
        <w:rPr>
          <w:color w:val="000000"/>
        </w:rPr>
        <w:t>Centrale</w:t>
      </w:r>
      <w:r w:rsidRPr="00A276C0">
        <w:t xml:space="preserve"> sulla salute pubblica può essere considerato irrilevante.</w:t>
      </w:r>
    </w:p>
    <w:p w:rsidR="00F77AD0" w:rsidRPr="00A276C0" w:rsidRDefault="00F77AD0" w:rsidP="0032701A"/>
    <w:p w:rsidR="00F77AD0" w:rsidRPr="00A276C0" w:rsidRDefault="00F77AD0" w:rsidP="0032701A"/>
    <w:p w:rsidR="00F77AD0" w:rsidRPr="00A276C0" w:rsidRDefault="00F77AD0" w:rsidP="0032701A">
      <w:pPr>
        <w:pStyle w:val="Titolo3STEAM"/>
        <w:jc w:val="left"/>
      </w:pPr>
      <w:bookmarkStart w:id="223" w:name="_Toc316285088"/>
      <w:bookmarkStart w:id="224" w:name="_Toc316315410"/>
      <w:r w:rsidRPr="00A276C0">
        <w:t>Rumore e Vibrazioni</w:t>
      </w:r>
      <w:bookmarkEnd w:id="223"/>
      <w:bookmarkEnd w:id="224"/>
      <w:r w:rsidRPr="00A276C0">
        <w:t xml:space="preserve"> </w:t>
      </w:r>
    </w:p>
    <w:p w:rsidR="0032701A" w:rsidRPr="00A276C0" w:rsidRDefault="0032701A" w:rsidP="0032701A">
      <w:pPr>
        <w:pStyle w:val="Titolo4STEAM"/>
        <w:jc w:val="left"/>
      </w:pPr>
      <w:r w:rsidRPr="00A276C0">
        <w:t>Fase di Cantiere</w:t>
      </w:r>
    </w:p>
    <w:p w:rsidR="00F77AD0" w:rsidRPr="00A276C0" w:rsidRDefault="00F77AD0" w:rsidP="0032701A">
      <w:r w:rsidRPr="00A276C0">
        <w:t xml:space="preserve">La propagazione del rumore è stata valutata con il codice di calcolo </w:t>
      </w:r>
      <w:r w:rsidRPr="00A276C0">
        <w:rPr>
          <w:i/>
        </w:rPr>
        <w:t xml:space="preserve">Sound Plan versione 7.0 </w:t>
      </w:r>
      <w:r w:rsidRPr="00A276C0">
        <w:t>della SoundPLAN LLC 80 East Aspley Lane Shelton, WA 98584 USA.</w:t>
      </w:r>
    </w:p>
    <w:p w:rsidR="00F77AD0" w:rsidRPr="00A276C0" w:rsidRDefault="00F77AD0" w:rsidP="0032701A"/>
    <w:p w:rsidR="00F77AD0" w:rsidRPr="00A276C0" w:rsidRDefault="00F77AD0" w:rsidP="0032701A">
      <w:r w:rsidRPr="00A276C0">
        <w:t xml:space="preserve">Durante la fase di realizzazione della seconda linea della centrale ubicata nel Comune di Massafra (TA), i potenziali impatti sulla componente rumore si </w:t>
      </w:r>
      <w:r w:rsidRPr="00A276C0">
        <w:lastRenderedPageBreak/>
        <w:t>riferiscono essenzialmente alle emissioni sonore generate dalle macchine operatrici utilizzate per la costruzione  e dai mezzi di trasporto coinvolti.</w:t>
      </w:r>
    </w:p>
    <w:p w:rsidR="00F77AD0" w:rsidRPr="00A276C0" w:rsidRDefault="00F77AD0" w:rsidP="0032701A"/>
    <w:p w:rsidR="00F77AD0" w:rsidRPr="00A276C0" w:rsidRDefault="00F77AD0" w:rsidP="0032701A">
      <w:pPr>
        <w:rPr>
          <w:iCs/>
        </w:rPr>
      </w:pPr>
      <w:r w:rsidRPr="00A276C0">
        <w:rPr>
          <w:iCs/>
        </w:rPr>
        <w:t>I valori del livello equivalente valutati agli</w:t>
      </w:r>
      <w:r w:rsidR="00A276C0" w:rsidRPr="00A276C0">
        <w:rPr>
          <w:iCs/>
        </w:rPr>
        <w:t xml:space="preserve"> edifici limitrofi all’impianto</w:t>
      </w:r>
      <w:r w:rsidRPr="00A276C0">
        <w:rPr>
          <w:iCs/>
        </w:rPr>
        <w:t xml:space="preserve"> sono sempre inferiore ai limiti di accettabilità</w:t>
      </w:r>
      <w:r w:rsidR="0032701A" w:rsidRPr="00A276C0">
        <w:rPr>
          <w:iCs/>
        </w:rPr>
        <w:t>.</w:t>
      </w:r>
    </w:p>
    <w:p w:rsidR="00F77AD0" w:rsidRPr="00A276C0" w:rsidRDefault="00F77AD0" w:rsidP="0032701A">
      <w:pPr>
        <w:rPr>
          <w:iCs/>
        </w:rPr>
      </w:pPr>
    </w:p>
    <w:p w:rsidR="00F77AD0" w:rsidRPr="00A276C0" w:rsidRDefault="00F77AD0" w:rsidP="0032701A">
      <w:pPr>
        <w:rPr>
          <w:iCs/>
        </w:rPr>
      </w:pPr>
    </w:p>
    <w:p w:rsidR="00F77AD0" w:rsidRPr="00A276C0" w:rsidRDefault="00F77AD0" w:rsidP="0032701A">
      <w:pPr>
        <w:pStyle w:val="Titolo4STEAM"/>
        <w:jc w:val="left"/>
      </w:pPr>
      <w:bookmarkStart w:id="225" w:name="_Toc225145105"/>
      <w:bookmarkStart w:id="226" w:name="_Toc225676364"/>
      <w:bookmarkStart w:id="227" w:name="_Toc278209113"/>
      <w:r w:rsidRPr="00A276C0">
        <w:t>Fase di Esercizio</w:t>
      </w:r>
      <w:bookmarkEnd w:id="225"/>
      <w:bookmarkEnd w:id="226"/>
      <w:bookmarkEnd w:id="227"/>
      <w:r w:rsidRPr="00A276C0">
        <w:t xml:space="preserve"> </w:t>
      </w:r>
    </w:p>
    <w:p w:rsidR="00F77AD0" w:rsidRPr="00A276C0" w:rsidRDefault="00F77AD0" w:rsidP="0032701A">
      <w:r w:rsidRPr="00A276C0">
        <w:t xml:space="preserve">La stima delle emissioni sonori ai ricettori limitrofi in relazione alle emissioni sonore dell’impianto relativo alla seconda linea della centrale, è stato eseguito utilizzando il codice di calcolo </w:t>
      </w:r>
      <w:r w:rsidRPr="00A276C0">
        <w:rPr>
          <w:i/>
        </w:rPr>
        <w:t>Sound Plan 7.</w:t>
      </w:r>
      <w:r w:rsidRPr="00A276C0">
        <w:t xml:space="preserve"> È stata presa in esame un’area di dimensioni (2.500 x 2.500) metri,  con l’impianto ubicato nel centro. </w:t>
      </w:r>
    </w:p>
    <w:p w:rsidR="00F77AD0" w:rsidRPr="00A276C0" w:rsidRDefault="00F77AD0" w:rsidP="0032701A"/>
    <w:p w:rsidR="00F77AD0" w:rsidRPr="00A276C0" w:rsidRDefault="0032701A" w:rsidP="0032701A">
      <w:r w:rsidRPr="00A276C0">
        <w:t>Il clima acustico ambientale</w:t>
      </w:r>
      <w:r w:rsidR="00F77AD0" w:rsidRPr="00A276C0">
        <w:t xml:space="preserve"> </w:t>
      </w:r>
      <w:r w:rsidRPr="00A276C0">
        <w:t>è</w:t>
      </w:r>
      <w:r w:rsidR="00F77AD0" w:rsidRPr="00A276C0">
        <w:t xml:space="preserve"> stato valutato sia al confine dell’area di impianto sia ai ricettori più vicini.</w:t>
      </w:r>
    </w:p>
    <w:p w:rsidR="00F77AD0" w:rsidRPr="00A276C0" w:rsidRDefault="00F77AD0" w:rsidP="0032701A"/>
    <w:p w:rsidR="00F77AD0" w:rsidRPr="00A276C0" w:rsidRDefault="0032701A" w:rsidP="0032701A">
      <w:r w:rsidRPr="00A276C0">
        <w:t>Dall’analisi dei risultati è emerso</w:t>
      </w:r>
      <w:r w:rsidR="00F77AD0" w:rsidRPr="00A276C0">
        <w:t xml:space="preserve"> che</w:t>
      </w:r>
      <w:r w:rsidRPr="00A276C0">
        <w:t xml:space="preserve"> sia</w:t>
      </w:r>
      <w:r w:rsidR="00F77AD0" w:rsidRPr="00A276C0">
        <w:t xml:space="preserve"> nel periodo diurno </w:t>
      </w:r>
      <w:r w:rsidRPr="00A276C0">
        <w:t>ch</w:t>
      </w:r>
      <w:r w:rsidR="00F77AD0" w:rsidRPr="00A276C0">
        <w:t>e notturno l’esercizio della seconda linea della centrale ubicata nel Comune di Massafra, non altera il clima acustico della zona ed in particolare quello relativo ai ricettori ubicati in vicinanza dell’area prevista per l’insediamento e che rispetta i limiti della normativa vigente compreso il limite del livello differenziale.</w:t>
      </w:r>
    </w:p>
    <w:p w:rsidR="00F77AD0" w:rsidRPr="00A276C0" w:rsidRDefault="00F77AD0" w:rsidP="0032701A"/>
    <w:p w:rsidR="00F77AD0" w:rsidRPr="00A276C0" w:rsidRDefault="00F77AD0" w:rsidP="0032701A"/>
    <w:p w:rsidR="00F77AD0" w:rsidRPr="00A276C0" w:rsidRDefault="00F77AD0" w:rsidP="0032701A">
      <w:pPr>
        <w:pStyle w:val="Titolo3STEAM"/>
        <w:jc w:val="left"/>
      </w:pPr>
      <w:bookmarkStart w:id="228" w:name="_Toc316285089"/>
      <w:bookmarkStart w:id="229" w:name="_Toc312334586"/>
      <w:bookmarkStart w:id="230" w:name="_Toc316315411"/>
      <w:r w:rsidRPr="00A276C0">
        <w:t>Radiazioni Ionizzanti e non Ionizzanti</w:t>
      </w:r>
      <w:bookmarkEnd w:id="228"/>
      <w:bookmarkEnd w:id="230"/>
      <w:r w:rsidRPr="00A276C0">
        <w:t xml:space="preserve"> </w:t>
      </w:r>
      <w:bookmarkEnd w:id="229"/>
    </w:p>
    <w:p w:rsidR="00F77AD0" w:rsidRPr="00A276C0" w:rsidRDefault="00F77AD0" w:rsidP="0032701A">
      <w:pPr>
        <w:pStyle w:val="Titolo4STEAM"/>
      </w:pPr>
      <w:r w:rsidRPr="00A276C0">
        <w:t>Fase di Cantiere</w:t>
      </w:r>
    </w:p>
    <w:p w:rsidR="00F77AD0" w:rsidRPr="00A276C0" w:rsidRDefault="00F77AD0" w:rsidP="0032701A">
      <w:r w:rsidRPr="00A276C0">
        <w:t>In fase di cantiere non sono attesi impatti sulla componente.</w:t>
      </w:r>
    </w:p>
    <w:p w:rsidR="00F77AD0" w:rsidRPr="00A276C0" w:rsidRDefault="00F77AD0" w:rsidP="0032701A"/>
    <w:p w:rsidR="00F77AD0" w:rsidRPr="00A276C0" w:rsidRDefault="00F77AD0" w:rsidP="0032701A">
      <w:pPr>
        <w:pStyle w:val="Titolo4STEAM"/>
      </w:pPr>
      <w:r w:rsidRPr="00A276C0">
        <w:t>Fase di Esercizio</w:t>
      </w:r>
    </w:p>
    <w:p w:rsidR="00F77AD0" w:rsidRPr="00A276C0" w:rsidRDefault="00F77AD0" w:rsidP="0032701A">
      <w:r w:rsidRPr="00A276C0">
        <w:t>Il collegamento con la Rete di Trasporto Nazionale della centrale nell’assetto post operam sarà derivato dalla esistente Cabina Primaria posta sulla Linea AT a 150 kV “Palagiano – Taranto Nord”.</w:t>
      </w:r>
    </w:p>
    <w:p w:rsidR="00F77AD0" w:rsidRPr="00A276C0" w:rsidRDefault="00F77AD0" w:rsidP="0032701A"/>
    <w:p w:rsidR="00F77AD0" w:rsidRPr="00A276C0" w:rsidRDefault="00F77AD0" w:rsidP="0032701A">
      <w:r w:rsidRPr="00A276C0">
        <w:t>Nello specifico, le infrastrutture elettriche prevedono una stazione di trasformazione interna all’impianto che innalza il livello di tensione dal valore generato dal generatore a quello della rete AT (150 kV) e un brevissimo tratto di elettrodotto a singola terna per la connessione alla cabina primaria, confinante con il sito dell’impianto, realizzato all’interno dell’area della cabina stessa, nella quale non si prevede la presenza di personale per un tempo maggiore di 4 ore giornaliere. Rispetto all’assetto attuale non si prevedono pertanto variazioni significative e si esclude qualsiasi impatto all’esterno delle aree elettriche.</w:t>
      </w:r>
    </w:p>
    <w:p w:rsidR="00F77AD0" w:rsidRPr="00A276C0" w:rsidRDefault="00F77AD0" w:rsidP="0032701A">
      <w:pPr>
        <w:rPr>
          <w:b/>
        </w:rPr>
      </w:pPr>
    </w:p>
    <w:p w:rsidR="00F77AD0" w:rsidRPr="00A276C0" w:rsidRDefault="00F77AD0" w:rsidP="0032701A">
      <w:pPr>
        <w:rPr>
          <w:b/>
        </w:rPr>
      </w:pPr>
    </w:p>
    <w:p w:rsidR="00F77AD0" w:rsidRPr="00A276C0" w:rsidRDefault="00F77AD0" w:rsidP="0032701A">
      <w:pPr>
        <w:pStyle w:val="Titolo3STEAM"/>
        <w:jc w:val="left"/>
      </w:pPr>
      <w:bookmarkStart w:id="231" w:name="_Toc316285090"/>
      <w:bookmarkStart w:id="232" w:name="_Toc316315412"/>
      <w:r w:rsidRPr="00A276C0">
        <w:t>Paesaggio</w:t>
      </w:r>
      <w:bookmarkEnd w:id="231"/>
      <w:bookmarkEnd w:id="232"/>
      <w:r w:rsidRPr="00A276C0">
        <w:t xml:space="preserve"> </w:t>
      </w:r>
    </w:p>
    <w:p w:rsidR="00F77AD0" w:rsidRPr="00A276C0" w:rsidRDefault="00F77AD0" w:rsidP="0032701A">
      <w:pPr>
        <w:rPr>
          <w:kern w:val="28"/>
        </w:rPr>
      </w:pPr>
      <w:r w:rsidRPr="00A276C0">
        <w:rPr>
          <w:kern w:val="28"/>
        </w:rPr>
        <w:t xml:space="preserve">L’impatto paesaggistico stato valutato sulla base della metodologia di analisi che prevede: </w:t>
      </w:r>
    </w:p>
    <w:p w:rsidR="00F77AD0" w:rsidRPr="00A276C0" w:rsidRDefault="00F77AD0" w:rsidP="0032701A">
      <w:pPr>
        <w:rPr>
          <w:kern w:val="28"/>
        </w:rPr>
      </w:pPr>
    </w:p>
    <w:p w:rsidR="00F77AD0" w:rsidRPr="00A276C0" w:rsidRDefault="00F77AD0" w:rsidP="0032701A">
      <w:pPr>
        <w:pStyle w:val="Rentro1STEAM"/>
        <w:numPr>
          <w:ilvl w:val="0"/>
          <w:numId w:val="66"/>
        </w:numPr>
        <w:rPr>
          <w:kern w:val="28"/>
        </w:rPr>
      </w:pPr>
      <w:r w:rsidRPr="00A276C0">
        <w:rPr>
          <w:kern w:val="28"/>
        </w:rPr>
        <w:lastRenderedPageBreak/>
        <w:t>descrizione delle caratteristiche visuali delle nuove opere;</w:t>
      </w:r>
    </w:p>
    <w:p w:rsidR="00F77AD0" w:rsidRPr="00A276C0" w:rsidRDefault="00F77AD0" w:rsidP="0032701A">
      <w:pPr>
        <w:pStyle w:val="Rentro1STEAM"/>
        <w:numPr>
          <w:ilvl w:val="0"/>
          <w:numId w:val="66"/>
        </w:numPr>
        <w:rPr>
          <w:kern w:val="28"/>
        </w:rPr>
      </w:pPr>
      <w:r w:rsidRPr="00A276C0">
        <w:rPr>
          <w:kern w:val="28"/>
        </w:rPr>
        <w:t xml:space="preserve">stima del </w:t>
      </w:r>
      <w:r w:rsidRPr="00A276C0">
        <w:rPr>
          <w:i/>
          <w:kern w:val="28"/>
        </w:rPr>
        <w:t>Grado di Incidenza Paesaggistica</w:t>
      </w:r>
      <w:r w:rsidRPr="00A276C0">
        <w:rPr>
          <w:kern w:val="28"/>
        </w:rPr>
        <w:t xml:space="preserve"> delle opere;</w:t>
      </w:r>
    </w:p>
    <w:p w:rsidR="00F77AD0" w:rsidRPr="00A276C0" w:rsidRDefault="00F77AD0" w:rsidP="0032701A">
      <w:pPr>
        <w:pStyle w:val="Rentro1STEAM"/>
        <w:numPr>
          <w:ilvl w:val="0"/>
          <w:numId w:val="66"/>
        </w:numPr>
        <w:rPr>
          <w:kern w:val="28"/>
        </w:rPr>
      </w:pPr>
      <w:r w:rsidRPr="00A276C0">
        <w:rPr>
          <w:kern w:val="28"/>
        </w:rPr>
        <w:t>fotoinserimenti da punti di vista selezionati;</w:t>
      </w:r>
    </w:p>
    <w:p w:rsidR="00F77AD0" w:rsidRPr="00A276C0" w:rsidRDefault="00F77AD0" w:rsidP="0032701A">
      <w:pPr>
        <w:pStyle w:val="Rentro1STEAM"/>
        <w:numPr>
          <w:ilvl w:val="0"/>
          <w:numId w:val="66"/>
        </w:numPr>
        <w:rPr>
          <w:kern w:val="28"/>
        </w:rPr>
      </w:pPr>
      <w:r w:rsidRPr="00A276C0">
        <w:rPr>
          <w:kern w:val="28"/>
        </w:rPr>
        <w:t xml:space="preserve">stima dell’impatto paesaggistico </w:t>
      </w:r>
      <w:r w:rsidRPr="00A276C0">
        <w:t>indotto dalla presenza delle nuove opere aggregando il valore della sensibilità paesaggistica dell’</w:t>
      </w:r>
      <w:r w:rsidRPr="00A276C0">
        <w:rPr>
          <w:i/>
        </w:rPr>
        <w:t>Area di Studio</w:t>
      </w:r>
      <w:r w:rsidRPr="00A276C0">
        <w:t xml:space="preserve">, individuato nella fase di caratterizzazione dello stato attuale, con il </w:t>
      </w:r>
      <w:r w:rsidRPr="00A276C0">
        <w:rPr>
          <w:i/>
          <w:iCs/>
        </w:rPr>
        <w:t>Grado di Incidenza</w:t>
      </w:r>
      <w:r w:rsidRPr="00A276C0">
        <w:t xml:space="preserve"> </w:t>
      </w:r>
      <w:r w:rsidRPr="00A276C0">
        <w:rPr>
          <w:i/>
        </w:rPr>
        <w:t>Paesistica</w:t>
      </w:r>
      <w:r w:rsidRPr="00A276C0">
        <w:t xml:space="preserve"> delle opere stesse.</w:t>
      </w:r>
    </w:p>
    <w:p w:rsidR="00F77AD0" w:rsidRPr="00A276C0" w:rsidRDefault="00F77AD0" w:rsidP="0032701A">
      <w:pPr>
        <w:rPr>
          <w:kern w:val="28"/>
        </w:rPr>
      </w:pPr>
    </w:p>
    <w:p w:rsidR="00F77AD0" w:rsidRPr="00A276C0" w:rsidRDefault="00F77AD0" w:rsidP="0032701A">
      <w:bookmarkStart w:id="233" w:name="_Toc305068416"/>
      <w:r w:rsidRPr="00A276C0">
        <w:t>La seguente tabella riassume le valutazioni compiute circa il progetto di realizzazione della seconda linea della centrale.</w:t>
      </w:r>
      <w:bookmarkEnd w:id="233"/>
    </w:p>
    <w:p w:rsidR="00F77AD0" w:rsidRPr="00A276C0" w:rsidRDefault="00F77AD0" w:rsidP="0032701A"/>
    <w:p w:rsidR="00F77AD0" w:rsidRPr="00A276C0" w:rsidRDefault="00F77AD0" w:rsidP="0032701A">
      <w:pPr>
        <w:pStyle w:val="TitoloTabellaSTEAM"/>
      </w:pPr>
      <w:r w:rsidRPr="00A276C0">
        <w:t>Tabella 4.</w:t>
      </w:r>
      <w:r w:rsidR="0032701A" w:rsidRPr="00A276C0">
        <w:t>2.8a</w:t>
      </w:r>
      <w:r w:rsidRPr="00A276C0">
        <w:tab/>
        <w:t>Valutazione dell’Impatto Paesaggistico dell</w:t>
      </w:r>
      <w:r w:rsidRPr="00A276C0">
        <w:rPr>
          <w:rFonts w:hint="eastAsia"/>
        </w:rPr>
        <w:t>’</w:t>
      </w:r>
      <w:r w:rsidRPr="00A276C0">
        <w:t>Impianto a Biomasse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19"/>
        <w:gridCol w:w="2019"/>
        <w:gridCol w:w="2019"/>
        <w:gridCol w:w="2020"/>
      </w:tblGrid>
      <w:tr w:rsidR="00F77AD0" w:rsidRPr="00A276C0" w:rsidTr="00F77AD0">
        <w:trPr>
          <w:trHeight w:val="20"/>
          <w:tblHeader/>
        </w:trPr>
        <w:tc>
          <w:tcPr>
            <w:tcW w:w="2019" w:type="dxa"/>
            <w:tcBorders>
              <w:top w:val="single" w:sz="12" w:space="0" w:color="auto"/>
              <w:left w:val="single" w:sz="12" w:space="0" w:color="auto"/>
              <w:bottom w:val="single" w:sz="12" w:space="0" w:color="auto"/>
            </w:tcBorders>
            <w:vAlign w:val="center"/>
          </w:tcPr>
          <w:p w:rsidR="00F77AD0" w:rsidRPr="00A276C0" w:rsidRDefault="00F77AD0" w:rsidP="0032701A">
            <w:pPr>
              <w:rPr>
                <w:b/>
                <w:sz w:val="18"/>
                <w:szCs w:val="18"/>
              </w:rPr>
            </w:pPr>
            <w:r w:rsidRPr="00A276C0">
              <w:rPr>
                <w:b/>
                <w:sz w:val="18"/>
                <w:szCs w:val="18"/>
              </w:rPr>
              <w:t>Componente</w:t>
            </w:r>
          </w:p>
        </w:tc>
        <w:tc>
          <w:tcPr>
            <w:tcW w:w="2019" w:type="dxa"/>
            <w:tcBorders>
              <w:top w:val="single" w:sz="12" w:space="0" w:color="auto"/>
              <w:bottom w:val="single" w:sz="12" w:space="0" w:color="auto"/>
            </w:tcBorders>
            <w:vAlign w:val="center"/>
          </w:tcPr>
          <w:p w:rsidR="00F77AD0" w:rsidRPr="00A276C0" w:rsidRDefault="00F77AD0" w:rsidP="0032701A">
            <w:pPr>
              <w:jc w:val="center"/>
              <w:rPr>
                <w:b/>
                <w:sz w:val="18"/>
                <w:szCs w:val="18"/>
              </w:rPr>
            </w:pPr>
            <w:r w:rsidRPr="00A276C0">
              <w:rPr>
                <w:b/>
                <w:sz w:val="18"/>
                <w:szCs w:val="18"/>
              </w:rPr>
              <w:t>Sensibilità Paesaggistica</w:t>
            </w:r>
          </w:p>
        </w:tc>
        <w:tc>
          <w:tcPr>
            <w:tcW w:w="2019" w:type="dxa"/>
            <w:tcBorders>
              <w:top w:val="single" w:sz="12" w:space="0" w:color="auto"/>
              <w:bottom w:val="single" w:sz="12" w:space="0" w:color="auto"/>
            </w:tcBorders>
            <w:vAlign w:val="center"/>
          </w:tcPr>
          <w:p w:rsidR="00F77AD0" w:rsidRPr="00A276C0" w:rsidRDefault="00F77AD0" w:rsidP="0032701A">
            <w:pPr>
              <w:jc w:val="center"/>
              <w:rPr>
                <w:b/>
                <w:sz w:val="18"/>
                <w:szCs w:val="18"/>
              </w:rPr>
            </w:pPr>
            <w:r w:rsidRPr="00A276C0">
              <w:rPr>
                <w:b/>
                <w:sz w:val="18"/>
                <w:szCs w:val="18"/>
              </w:rPr>
              <w:t>Grado di Incidenza</w:t>
            </w:r>
          </w:p>
        </w:tc>
        <w:tc>
          <w:tcPr>
            <w:tcW w:w="2020" w:type="dxa"/>
            <w:tcBorders>
              <w:top w:val="single" w:sz="12" w:space="0" w:color="auto"/>
              <w:bottom w:val="single" w:sz="12" w:space="0" w:color="auto"/>
              <w:right w:val="single" w:sz="12" w:space="0" w:color="auto"/>
            </w:tcBorders>
            <w:vAlign w:val="center"/>
          </w:tcPr>
          <w:p w:rsidR="00F77AD0" w:rsidRPr="00A276C0" w:rsidRDefault="00F77AD0" w:rsidP="0032701A">
            <w:pPr>
              <w:jc w:val="center"/>
              <w:rPr>
                <w:b/>
                <w:sz w:val="18"/>
                <w:szCs w:val="18"/>
              </w:rPr>
            </w:pPr>
            <w:r w:rsidRPr="00A276C0">
              <w:rPr>
                <w:b/>
                <w:sz w:val="18"/>
                <w:szCs w:val="18"/>
              </w:rPr>
              <w:t>Impatto Paesaggistico</w:t>
            </w:r>
          </w:p>
        </w:tc>
      </w:tr>
      <w:tr w:rsidR="00F77AD0" w:rsidRPr="00A276C0" w:rsidTr="00F77AD0">
        <w:trPr>
          <w:trHeight w:val="20"/>
        </w:trPr>
        <w:tc>
          <w:tcPr>
            <w:tcW w:w="2019" w:type="dxa"/>
            <w:tcBorders>
              <w:top w:val="single" w:sz="12" w:space="0" w:color="auto"/>
              <w:left w:val="single" w:sz="12" w:space="0" w:color="auto"/>
            </w:tcBorders>
            <w:vAlign w:val="center"/>
          </w:tcPr>
          <w:p w:rsidR="00F77AD0" w:rsidRPr="00A276C0" w:rsidRDefault="00F77AD0" w:rsidP="0032701A">
            <w:pPr>
              <w:rPr>
                <w:sz w:val="18"/>
                <w:szCs w:val="18"/>
              </w:rPr>
            </w:pPr>
            <w:r w:rsidRPr="00A276C0">
              <w:rPr>
                <w:sz w:val="18"/>
                <w:szCs w:val="18"/>
              </w:rPr>
              <w:t>Morfologico Strutturale</w:t>
            </w:r>
          </w:p>
        </w:tc>
        <w:tc>
          <w:tcPr>
            <w:tcW w:w="2019" w:type="dxa"/>
            <w:tcBorders>
              <w:top w:val="single" w:sz="12" w:space="0" w:color="auto"/>
            </w:tcBorders>
            <w:vAlign w:val="center"/>
          </w:tcPr>
          <w:p w:rsidR="00F77AD0" w:rsidRPr="00A276C0" w:rsidRDefault="00F77AD0" w:rsidP="0032701A">
            <w:pPr>
              <w:pStyle w:val="caratteretabellaSTEAM"/>
              <w:jc w:val="center"/>
            </w:pPr>
            <w:r w:rsidRPr="00A276C0">
              <w:t>Medio</w:t>
            </w:r>
          </w:p>
        </w:tc>
        <w:tc>
          <w:tcPr>
            <w:tcW w:w="2019" w:type="dxa"/>
            <w:tcBorders>
              <w:top w:val="single" w:sz="12" w:space="0" w:color="auto"/>
            </w:tcBorders>
            <w:vAlign w:val="center"/>
          </w:tcPr>
          <w:p w:rsidR="00F77AD0" w:rsidRPr="00A276C0" w:rsidRDefault="00F77AD0" w:rsidP="0032701A">
            <w:pPr>
              <w:jc w:val="center"/>
              <w:rPr>
                <w:sz w:val="18"/>
                <w:szCs w:val="18"/>
              </w:rPr>
            </w:pPr>
            <w:r w:rsidRPr="00A276C0">
              <w:rPr>
                <w:sz w:val="18"/>
                <w:szCs w:val="18"/>
              </w:rPr>
              <w:t xml:space="preserve">Basso </w:t>
            </w:r>
          </w:p>
        </w:tc>
        <w:tc>
          <w:tcPr>
            <w:tcW w:w="2020" w:type="dxa"/>
            <w:tcBorders>
              <w:top w:val="single" w:sz="12" w:space="0" w:color="auto"/>
              <w:right w:val="single" w:sz="12" w:space="0" w:color="auto"/>
            </w:tcBorders>
            <w:vAlign w:val="center"/>
          </w:tcPr>
          <w:p w:rsidR="00F77AD0" w:rsidRPr="00A276C0" w:rsidRDefault="00F77AD0" w:rsidP="0032701A">
            <w:pPr>
              <w:jc w:val="center"/>
              <w:rPr>
                <w:sz w:val="18"/>
                <w:szCs w:val="18"/>
              </w:rPr>
            </w:pPr>
            <w:r w:rsidRPr="00A276C0">
              <w:rPr>
                <w:sz w:val="18"/>
                <w:szCs w:val="18"/>
              </w:rPr>
              <w:t xml:space="preserve">Medio Basso </w:t>
            </w:r>
          </w:p>
        </w:tc>
      </w:tr>
      <w:tr w:rsidR="00F77AD0" w:rsidRPr="00A276C0" w:rsidTr="00F77AD0">
        <w:trPr>
          <w:trHeight w:val="20"/>
        </w:trPr>
        <w:tc>
          <w:tcPr>
            <w:tcW w:w="2019" w:type="dxa"/>
            <w:tcBorders>
              <w:left w:val="single" w:sz="12" w:space="0" w:color="auto"/>
            </w:tcBorders>
            <w:vAlign w:val="center"/>
          </w:tcPr>
          <w:p w:rsidR="00F77AD0" w:rsidRPr="00A276C0" w:rsidRDefault="00F77AD0" w:rsidP="0032701A">
            <w:pPr>
              <w:rPr>
                <w:sz w:val="18"/>
                <w:szCs w:val="18"/>
              </w:rPr>
            </w:pPr>
            <w:r w:rsidRPr="00A276C0">
              <w:rPr>
                <w:sz w:val="18"/>
                <w:szCs w:val="18"/>
              </w:rPr>
              <w:t>Vedutistica</w:t>
            </w:r>
          </w:p>
        </w:tc>
        <w:tc>
          <w:tcPr>
            <w:tcW w:w="2019" w:type="dxa"/>
            <w:vAlign w:val="center"/>
          </w:tcPr>
          <w:p w:rsidR="00F77AD0" w:rsidRPr="00A276C0" w:rsidRDefault="00F77AD0" w:rsidP="0032701A">
            <w:pPr>
              <w:jc w:val="center"/>
              <w:rPr>
                <w:sz w:val="18"/>
                <w:szCs w:val="18"/>
              </w:rPr>
            </w:pPr>
            <w:r w:rsidRPr="00A276C0">
              <w:rPr>
                <w:sz w:val="18"/>
                <w:szCs w:val="18"/>
              </w:rPr>
              <w:t>Medio Basso</w:t>
            </w:r>
          </w:p>
        </w:tc>
        <w:tc>
          <w:tcPr>
            <w:tcW w:w="2019" w:type="dxa"/>
            <w:vAlign w:val="center"/>
          </w:tcPr>
          <w:p w:rsidR="00F77AD0" w:rsidRPr="00A276C0" w:rsidRDefault="00F77AD0" w:rsidP="0032701A">
            <w:pPr>
              <w:jc w:val="center"/>
              <w:rPr>
                <w:sz w:val="18"/>
                <w:szCs w:val="18"/>
              </w:rPr>
            </w:pPr>
            <w:r w:rsidRPr="00A276C0">
              <w:rPr>
                <w:sz w:val="18"/>
                <w:szCs w:val="18"/>
              </w:rPr>
              <w:t>Medio Basso</w:t>
            </w:r>
          </w:p>
        </w:tc>
        <w:tc>
          <w:tcPr>
            <w:tcW w:w="2020" w:type="dxa"/>
            <w:tcBorders>
              <w:right w:val="single" w:sz="12" w:space="0" w:color="auto"/>
            </w:tcBorders>
            <w:vAlign w:val="center"/>
          </w:tcPr>
          <w:p w:rsidR="00F77AD0" w:rsidRPr="00A276C0" w:rsidRDefault="00F77AD0" w:rsidP="0032701A">
            <w:pPr>
              <w:jc w:val="center"/>
              <w:rPr>
                <w:sz w:val="18"/>
                <w:szCs w:val="18"/>
              </w:rPr>
            </w:pPr>
            <w:r w:rsidRPr="00A276C0">
              <w:rPr>
                <w:sz w:val="18"/>
                <w:szCs w:val="18"/>
              </w:rPr>
              <w:t>Medio Basso</w:t>
            </w:r>
          </w:p>
        </w:tc>
      </w:tr>
      <w:tr w:rsidR="00F77AD0" w:rsidRPr="00A276C0" w:rsidTr="00F77AD0">
        <w:trPr>
          <w:trHeight w:val="20"/>
        </w:trPr>
        <w:tc>
          <w:tcPr>
            <w:tcW w:w="2019" w:type="dxa"/>
            <w:tcBorders>
              <w:left w:val="single" w:sz="12" w:space="0" w:color="auto"/>
              <w:bottom w:val="single" w:sz="12" w:space="0" w:color="auto"/>
            </w:tcBorders>
            <w:vAlign w:val="center"/>
          </w:tcPr>
          <w:p w:rsidR="00F77AD0" w:rsidRPr="00A276C0" w:rsidRDefault="00F77AD0" w:rsidP="0032701A">
            <w:pPr>
              <w:rPr>
                <w:sz w:val="18"/>
                <w:szCs w:val="18"/>
              </w:rPr>
            </w:pPr>
            <w:r w:rsidRPr="00A276C0">
              <w:rPr>
                <w:sz w:val="18"/>
                <w:szCs w:val="18"/>
              </w:rPr>
              <w:t>Simbolica</w:t>
            </w:r>
          </w:p>
        </w:tc>
        <w:tc>
          <w:tcPr>
            <w:tcW w:w="2019" w:type="dxa"/>
            <w:tcBorders>
              <w:bottom w:val="single" w:sz="12" w:space="0" w:color="auto"/>
            </w:tcBorders>
            <w:vAlign w:val="center"/>
          </w:tcPr>
          <w:p w:rsidR="00F77AD0" w:rsidRPr="00A276C0" w:rsidRDefault="00F77AD0" w:rsidP="0032701A">
            <w:pPr>
              <w:jc w:val="center"/>
              <w:rPr>
                <w:sz w:val="18"/>
                <w:szCs w:val="18"/>
              </w:rPr>
            </w:pPr>
            <w:r w:rsidRPr="00A276C0">
              <w:rPr>
                <w:sz w:val="18"/>
                <w:szCs w:val="18"/>
              </w:rPr>
              <w:t>Medio Basso</w:t>
            </w:r>
          </w:p>
        </w:tc>
        <w:tc>
          <w:tcPr>
            <w:tcW w:w="2019" w:type="dxa"/>
            <w:tcBorders>
              <w:bottom w:val="single" w:sz="12" w:space="0" w:color="auto"/>
            </w:tcBorders>
            <w:vAlign w:val="center"/>
          </w:tcPr>
          <w:p w:rsidR="00F77AD0" w:rsidRPr="00A276C0" w:rsidRDefault="00F77AD0" w:rsidP="0032701A">
            <w:pPr>
              <w:jc w:val="center"/>
              <w:rPr>
                <w:sz w:val="18"/>
                <w:szCs w:val="18"/>
              </w:rPr>
            </w:pPr>
            <w:r w:rsidRPr="00A276C0">
              <w:rPr>
                <w:sz w:val="18"/>
                <w:szCs w:val="18"/>
              </w:rPr>
              <w:t>Basso</w:t>
            </w:r>
          </w:p>
        </w:tc>
        <w:tc>
          <w:tcPr>
            <w:tcW w:w="2020" w:type="dxa"/>
            <w:tcBorders>
              <w:bottom w:val="single" w:sz="12" w:space="0" w:color="auto"/>
              <w:right w:val="single" w:sz="12" w:space="0" w:color="auto"/>
            </w:tcBorders>
            <w:vAlign w:val="center"/>
          </w:tcPr>
          <w:p w:rsidR="00F77AD0" w:rsidRPr="00A276C0" w:rsidRDefault="00F77AD0" w:rsidP="0032701A">
            <w:pPr>
              <w:jc w:val="center"/>
              <w:rPr>
                <w:sz w:val="18"/>
                <w:szCs w:val="18"/>
              </w:rPr>
            </w:pPr>
            <w:r w:rsidRPr="00A276C0">
              <w:rPr>
                <w:sz w:val="18"/>
                <w:szCs w:val="18"/>
              </w:rPr>
              <w:t>Medio Basso</w:t>
            </w:r>
          </w:p>
        </w:tc>
      </w:tr>
    </w:tbl>
    <w:p w:rsidR="00F77AD0" w:rsidRPr="00A276C0" w:rsidRDefault="00F77AD0" w:rsidP="0032701A"/>
    <w:p w:rsidR="00F77AD0" w:rsidRPr="00A276C0" w:rsidRDefault="00F77AD0" w:rsidP="0032701A">
      <w:r w:rsidRPr="00A276C0">
        <w:t xml:space="preserve">Complessivamente la valutazione permette di stimare un impatto paesaggistico complessivo </w:t>
      </w:r>
      <w:r w:rsidRPr="00A276C0">
        <w:rPr>
          <w:i/>
        </w:rPr>
        <w:t>Medio basso</w:t>
      </w:r>
      <w:r w:rsidRPr="00A276C0">
        <w:t xml:space="preserve"> per tale opera.</w:t>
      </w:r>
    </w:p>
    <w:p w:rsidR="00F77AD0" w:rsidRPr="00A276C0" w:rsidRDefault="00F77AD0" w:rsidP="0032701A"/>
    <w:p w:rsidR="00F77AD0" w:rsidRPr="00A276C0" w:rsidRDefault="00F77AD0" w:rsidP="0032701A">
      <w:pPr>
        <w:rPr>
          <w:rFonts w:cs="Arial"/>
        </w:rPr>
      </w:pPr>
      <w:r w:rsidRPr="00A276C0">
        <w:t xml:space="preserve">È dunque possibile affermare che </w:t>
      </w:r>
      <w:r w:rsidRPr="00A276C0">
        <w:rPr>
          <w:rFonts w:cs="Arial"/>
        </w:rPr>
        <w:t>non si ravvisano elementi che possano incidere sull’assetto paesaggistico dell’area interessata dal progetto e che le scelte progettuali ed architettoniche effettuate favoriscono l’inserimento del nuovo intervento nel contesto esistente.</w:t>
      </w:r>
    </w:p>
    <w:p w:rsidR="00F77AD0" w:rsidRPr="00A276C0" w:rsidRDefault="00F77AD0" w:rsidP="0032701A">
      <w:pPr>
        <w:tabs>
          <w:tab w:val="left" w:pos="1305"/>
        </w:tabs>
      </w:pPr>
    </w:p>
    <w:p w:rsidR="00F77AD0" w:rsidRPr="00A276C0" w:rsidRDefault="00F77AD0" w:rsidP="0032701A"/>
    <w:p w:rsidR="00F77AD0" w:rsidRPr="00A276C0" w:rsidRDefault="00F77AD0" w:rsidP="0032701A">
      <w:pPr>
        <w:pStyle w:val="Titolo3STEAM"/>
        <w:jc w:val="left"/>
      </w:pPr>
      <w:bookmarkStart w:id="234" w:name="_Toc316285091"/>
      <w:bookmarkStart w:id="235" w:name="_Toc316315413"/>
      <w:r w:rsidRPr="00A276C0">
        <w:t>Traffico</w:t>
      </w:r>
      <w:bookmarkEnd w:id="234"/>
      <w:bookmarkEnd w:id="235"/>
      <w:r w:rsidRPr="00A276C0">
        <w:t xml:space="preserve"> </w:t>
      </w:r>
    </w:p>
    <w:p w:rsidR="00F77AD0" w:rsidRPr="00A276C0" w:rsidRDefault="00F77AD0" w:rsidP="0032701A">
      <w:r w:rsidRPr="00A276C0">
        <w:t>Sia in fase di cantiere che di esercizio la viabilità principale di accesso al sito è costituita dalla SS7 via Appia, da cui si dirama la viabilità secondaria che dà accesso al sito di impianto.</w:t>
      </w:r>
    </w:p>
    <w:p w:rsidR="00F77AD0" w:rsidRPr="00A276C0" w:rsidRDefault="00F77AD0" w:rsidP="0032701A"/>
    <w:p w:rsidR="00F77AD0" w:rsidRPr="00A276C0" w:rsidRDefault="00F77AD0" w:rsidP="0032701A">
      <w:r w:rsidRPr="00A276C0">
        <w:t xml:space="preserve">Come già osservato, questo tratto della via Appia presenta una unica carreggiata divisa in due corsie, una per senso di marcia, di larghezza pari a 3,5 m con banchine laterali ampie più di 1,5 m. Il tracciato è rettilineo. È dunque possibile associare a tale infrastruttura una capacità almeno pari a 1.700 veicoli all’ora, come cautelativamente stimato da </w:t>
      </w:r>
      <w:r w:rsidRPr="00A276C0">
        <w:rPr>
          <w:i/>
        </w:rPr>
        <w:t>Highway Capacity Manual</w:t>
      </w:r>
      <w:r w:rsidRPr="00A276C0">
        <w:t xml:space="preserve"> </w:t>
      </w:r>
      <w:r w:rsidRPr="00A276C0">
        <w:rPr>
          <w:i/>
        </w:rPr>
        <w:t>(2000)</w:t>
      </w:r>
      <w:r w:rsidRPr="00A276C0">
        <w:t>.</w:t>
      </w:r>
    </w:p>
    <w:p w:rsidR="00F77AD0" w:rsidRPr="00A276C0" w:rsidRDefault="00F77AD0" w:rsidP="0032701A"/>
    <w:p w:rsidR="00F77AD0" w:rsidRPr="00A276C0" w:rsidRDefault="00F77AD0" w:rsidP="0032701A">
      <w:r w:rsidRPr="00A276C0">
        <w:t>Non sono attualmente disponibili dati di rilievo del traffico su tale asse stradale, anche se sulla base di osservazioni speditive si può affermare che il traffico diurno è sostenuto.</w:t>
      </w:r>
    </w:p>
    <w:p w:rsidR="00F77AD0" w:rsidRPr="00A276C0" w:rsidRDefault="00F77AD0" w:rsidP="0032701A"/>
    <w:p w:rsidR="00F77AD0" w:rsidRPr="00A276C0" w:rsidRDefault="00F77AD0" w:rsidP="0032701A">
      <w:r w:rsidRPr="00A276C0">
        <w:t>Va inoltre rilevato che l’amministrazione comunale di Massafra ha recentemente deliberato la realizzazione di tre nuove rotatorie lungo la via Appia, di cui una in contrada Console, in corrispondenza dell’intersezione che dà accesso al sito. Tale intervento contribuirà ad elevare il grado di sicurezza dell’infrastruttura rendendo più agevoli le svolte dei mezzi pesanti in accesso e in uscita dall’impianto</w:t>
      </w:r>
      <w:r w:rsidR="00A276C0" w:rsidRPr="00A276C0">
        <w:t>.</w:t>
      </w:r>
      <w:r w:rsidRPr="00A276C0">
        <w:t xml:space="preserve"> </w:t>
      </w:r>
    </w:p>
    <w:p w:rsidR="00F77AD0" w:rsidRPr="00A276C0" w:rsidRDefault="00F77AD0" w:rsidP="0032701A"/>
    <w:p w:rsidR="00F77AD0" w:rsidRPr="00A276C0" w:rsidRDefault="00F77AD0" w:rsidP="0032701A"/>
    <w:p w:rsidR="00F77AD0" w:rsidRPr="00A276C0" w:rsidRDefault="00F77AD0" w:rsidP="0032701A">
      <w:pPr>
        <w:pStyle w:val="Titolo4STEAM"/>
      </w:pPr>
      <w:r w:rsidRPr="00A276C0">
        <w:t>Fase di Cantiere</w:t>
      </w:r>
    </w:p>
    <w:p w:rsidR="00F77AD0" w:rsidRPr="00A276C0" w:rsidRDefault="00F77AD0" w:rsidP="0032701A">
      <w:r w:rsidRPr="00A276C0">
        <w:t>Si è stimato che il flusso di traffico relativo ai veicoli diretti al cantiere produrrà un incremento massimo di circa una decina di veicoli al giorno, distribuiti nelle ore diurne (8-18). È dunque prevedibile un incremento massimo di mezzi pari a 1 veicolo in media all’ora.</w:t>
      </w:r>
    </w:p>
    <w:p w:rsidR="00F77AD0" w:rsidRPr="00A276C0" w:rsidRDefault="00F77AD0" w:rsidP="0032701A"/>
    <w:p w:rsidR="00F77AD0" w:rsidRPr="00A276C0" w:rsidRDefault="00F77AD0" w:rsidP="0032701A">
      <w:r w:rsidRPr="00A276C0">
        <w:t>Considerata la capacità dell’infrastruttura, si ritiene che tale incremento, peraltro limitato al periodo temporale di massima attività, non introduca alcuna criticità sulla viabilità.</w:t>
      </w:r>
    </w:p>
    <w:p w:rsidR="0032701A" w:rsidRPr="00A276C0" w:rsidRDefault="0032701A" w:rsidP="0032701A"/>
    <w:p w:rsidR="00F77AD0" w:rsidRPr="00A276C0" w:rsidRDefault="00F77AD0" w:rsidP="0032701A">
      <w:pPr>
        <w:pStyle w:val="Titolo4STEAM"/>
      </w:pPr>
      <w:r w:rsidRPr="00A276C0">
        <w:t>Fase di Esercizio</w:t>
      </w:r>
    </w:p>
    <w:p w:rsidR="00F77AD0" w:rsidRPr="00A276C0" w:rsidRDefault="00F77AD0" w:rsidP="0032701A">
      <w:r w:rsidRPr="00A276C0">
        <w:t>In fase di esercizio sono stati considerati, rispetto alla situazione attuale, i seguenti incrementi di movimenti di mezzi pesanti:</w:t>
      </w:r>
    </w:p>
    <w:p w:rsidR="00F77AD0" w:rsidRPr="00A276C0" w:rsidRDefault="00F77AD0" w:rsidP="0032701A"/>
    <w:p w:rsidR="00F77AD0" w:rsidRPr="00A276C0" w:rsidRDefault="00F77AD0" w:rsidP="0032701A">
      <w:pPr>
        <w:pStyle w:val="Rentro1STEAM"/>
      </w:pPr>
      <w:r w:rsidRPr="00A276C0">
        <w:t>13 mezzi al giorno per il trasporto del combustibile;</w:t>
      </w:r>
    </w:p>
    <w:p w:rsidR="00F77AD0" w:rsidRPr="00A276C0" w:rsidRDefault="00F77AD0" w:rsidP="0032701A">
      <w:pPr>
        <w:pStyle w:val="Rentro1STEAM"/>
      </w:pPr>
      <w:r w:rsidRPr="00A276C0">
        <w:t>4 mezzi al giorno per il trasporto di rifiuti (ceneri e acque reflue);</w:t>
      </w:r>
    </w:p>
    <w:p w:rsidR="00F77AD0" w:rsidRPr="00A276C0" w:rsidRDefault="00F77AD0" w:rsidP="0032701A">
      <w:pPr>
        <w:pStyle w:val="Rentro1STEAM"/>
      </w:pPr>
      <w:r w:rsidRPr="00A276C0">
        <w:t>1 mezzo ogni 2 giorni per l’approvvigionamento di materie prime ausiliarie (sabbia, calcare ecc.).</w:t>
      </w:r>
    </w:p>
    <w:p w:rsidR="00F77AD0" w:rsidRPr="00A276C0" w:rsidRDefault="00F77AD0" w:rsidP="0032701A"/>
    <w:p w:rsidR="00F77AD0" w:rsidRPr="00A276C0" w:rsidRDefault="00F77AD0" w:rsidP="0032701A">
      <w:r w:rsidRPr="00A276C0">
        <w:t>In totale si tratta di 17 – 18 mezzi pesanti in accesso al sito nel giorno medio, distribuiti su un arco di 10 ore (8 – 18) nel corso del periodo diurno (8 – 18).</w:t>
      </w:r>
    </w:p>
    <w:p w:rsidR="00F77AD0" w:rsidRPr="00A276C0" w:rsidRDefault="00F77AD0" w:rsidP="0032701A"/>
    <w:p w:rsidR="00F77AD0" w:rsidRDefault="00F77AD0" w:rsidP="0032701A">
      <w:r w:rsidRPr="00A276C0">
        <w:t>Dunque si possono considerare meno di 2 mezzi pesanti aggiuntivi all’ora, in accesso al sito nel periodo diurno, valore che appare assolutamente trascurabile rispetto alla capacità stimata per la SS7 e che, per la propria ridotta consistenza, non può determinare alcuna modifica, qualsiasi sia il traffico presente sulla via Appia, modifiche apprezzabili al livello di servizio attualmente offerto.</w:t>
      </w:r>
    </w:p>
    <w:p w:rsidR="00F77AD0" w:rsidRDefault="00F77AD0" w:rsidP="0032701A"/>
    <w:p w:rsidR="00F77AD0" w:rsidRPr="00363439" w:rsidRDefault="00F77AD0" w:rsidP="0032701A"/>
    <w:p w:rsidR="00F24802" w:rsidRPr="00363439" w:rsidRDefault="00F24802" w:rsidP="0032701A"/>
    <w:sectPr w:rsidR="00F24802" w:rsidRPr="00363439" w:rsidSect="00AB6318">
      <w:headerReference w:type="default" r:id="rId16"/>
      <w:footerReference w:type="default" r:id="rId17"/>
      <w:pgSz w:w="11906" w:h="16838" w:code="9"/>
      <w:pgMar w:top="1134" w:right="1134" w:bottom="1134" w:left="2835" w:header="284"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96F" w:rsidRDefault="00F8396F">
      <w:r>
        <w:separator/>
      </w:r>
    </w:p>
    <w:p w:rsidR="00F8396F" w:rsidRDefault="00F8396F"/>
  </w:endnote>
  <w:endnote w:type="continuationSeparator" w:id="0">
    <w:p w:rsidR="00F8396F" w:rsidRDefault="00F8396F">
      <w:r>
        <w:continuationSeparator/>
      </w:r>
    </w:p>
    <w:p w:rsidR="00F8396F" w:rsidRDefault="00F8396F"/>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Grassetto">
    <w:altName w:val="Arial"/>
    <w:panose1 w:val="020B0704020202020204"/>
    <w:charset w:val="00"/>
    <w:family w:val="auto"/>
    <w:pitch w:val="default"/>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OEGOJ+TimesNewRoman,Italic">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Palatino">
    <w:charset w:val="00"/>
    <w:family w:val="roman"/>
    <w:pitch w:val="variable"/>
    <w:sig w:usb0="00000007" w:usb1="00000000" w:usb2="00000000" w:usb3="00000000" w:csb0="00000093"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Zapf Calligraph Medium 11pt">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6F" w:rsidRPr="007864B2" w:rsidRDefault="00F8396F" w:rsidP="003346D4">
    <w:pPr>
      <w:spacing w:line="216" w:lineRule="auto"/>
      <w:ind w:left="142" w:right="-8"/>
      <w:jc w:val="center"/>
      <w:rPr>
        <w:rFonts w:cs="Arial"/>
        <w:b/>
        <w:noProof/>
        <w:sz w:val="24"/>
        <w:szCs w:val="24"/>
      </w:rPr>
    </w:pPr>
    <w:r w:rsidRPr="007864B2">
      <w:rPr>
        <w:rFonts w:cs="Arial"/>
        <w:b/>
        <w:noProof/>
        <w:sz w:val="24"/>
        <w:szCs w:val="24"/>
      </w:rPr>
      <w:t>STEAM</w:t>
    </w:r>
  </w:p>
  <w:p w:rsidR="00F8396F" w:rsidRPr="007864B2" w:rsidRDefault="00F8396F" w:rsidP="003346D4">
    <w:pPr>
      <w:spacing w:line="216" w:lineRule="auto"/>
      <w:ind w:left="142" w:right="-8"/>
      <w:jc w:val="center"/>
      <w:rPr>
        <w:rFonts w:cs="Arial"/>
        <w:b/>
        <w:noProof/>
        <w:sz w:val="16"/>
        <w:szCs w:val="16"/>
      </w:rPr>
    </w:pPr>
    <w:r w:rsidRPr="007864B2">
      <w:rPr>
        <w:rFonts w:cs="Arial"/>
        <w:b/>
        <w:sz w:val="16"/>
        <w:szCs w:val="16"/>
      </w:rPr>
      <w:t>Sistemi Energetici Ambientali</w:t>
    </w:r>
  </w:p>
  <w:p w:rsidR="00F8396F" w:rsidRPr="007864B2" w:rsidRDefault="00F8396F" w:rsidP="002D6FD4">
    <w:pPr>
      <w:spacing w:before="20" w:line="10" w:lineRule="atLeast"/>
      <w:jc w:val="center"/>
      <w:rPr>
        <w:rFonts w:cs="Arial"/>
        <w:noProof/>
        <w:sz w:val="16"/>
        <w:szCs w:val="16"/>
      </w:rPr>
    </w:pPr>
    <w:r w:rsidRPr="007864B2">
      <w:rPr>
        <w:rFonts w:cs="Arial"/>
        <w:noProof/>
        <w:sz w:val="16"/>
        <w:szCs w:val="16"/>
      </w:rPr>
      <w:t>Lungarno Mediceo, 40</w:t>
    </w:r>
  </w:p>
  <w:p w:rsidR="00F8396F" w:rsidRPr="007864B2" w:rsidRDefault="00F8396F" w:rsidP="002D6FD4">
    <w:pPr>
      <w:spacing w:before="20" w:line="10" w:lineRule="atLeast"/>
      <w:jc w:val="center"/>
      <w:rPr>
        <w:rFonts w:cs="Arial"/>
        <w:noProof/>
        <w:sz w:val="16"/>
        <w:szCs w:val="16"/>
      </w:rPr>
    </w:pPr>
    <w:r w:rsidRPr="007864B2">
      <w:rPr>
        <w:rFonts w:cs="Arial"/>
        <w:noProof/>
        <w:sz w:val="16"/>
        <w:szCs w:val="16"/>
      </w:rPr>
      <w:t>I – 56127 Pisa</w:t>
    </w:r>
  </w:p>
  <w:p w:rsidR="00F8396F" w:rsidRPr="007864B2" w:rsidRDefault="00F8396F" w:rsidP="002D6FD4">
    <w:pPr>
      <w:tabs>
        <w:tab w:val="left" w:pos="709"/>
      </w:tabs>
      <w:spacing w:before="20" w:line="10" w:lineRule="atLeast"/>
      <w:jc w:val="center"/>
      <w:rPr>
        <w:rFonts w:cs="Arial"/>
        <w:noProof/>
        <w:sz w:val="16"/>
        <w:szCs w:val="16"/>
      </w:rPr>
    </w:pPr>
    <w:r w:rsidRPr="007864B2">
      <w:rPr>
        <w:rFonts w:cs="Arial"/>
        <w:noProof/>
        <w:sz w:val="16"/>
        <w:szCs w:val="16"/>
      </w:rPr>
      <w:t>Telefono</w:t>
    </w:r>
    <w:r w:rsidRPr="007864B2">
      <w:rPr>
        <w:rFonts w:cs="Arial"/>
        <w:noProof/>
        <w:sz w:val="16"/>
        <w:szCs w:val="16"/>
      </w:rPr>
      <w:tab/>
      <w:t>+39 050 9711664</w:t>
    </w:r>
  </w:p>
  <w:p w:rsidR="00F8396F" w:rsidRPr="00D4155E" w:rsidRDefault="00F8396F" w:rsidP="002D6FD4">
    <w:pPr>
      <w:tabs>
        <w:tab w:val="left" w:pos="709"/>
      </w:tabs>
      <w:spacing w:before="20" w:line="10" w:lineRule="atLeast"/>
      <w:jc w:val="center"/>
      <w:rPr>
        <w:rFonts w:cs="Arial"/>
        <w:noProof/>
        <w:sz w:val="16"/>
        <w:szCs w:val="16"/>
      </w:rPr>
    </w:pPr>
    <w:r w:rsidRPr="00D4155E">
      <w:rPr>
        <w:rFonts w:cs="Arial"/>
        <w:noProof/>
        <w:sz w:val="16"/>
        <w:szCs w:val="16"/>
      </w:rPr>
      <w:t xml:space="preserve">Fax </w:t>
    </w:r>
    <w:r w:rsidRPr="00D4155E">
      <w:rPr>
        <w:rFonts w:cs="Arial"/>
        <w:noProof/>
        <w:sz w:val="16"/>
        <w:szCs w:val="16"/>
      </w:rPr>
      <w:tab/>
      <w:t>+39 050 3136505</w:t>
    </w:r>
  </w:p>
  <w:p w:rsidR="00F8396F" w:rsidRPr="004C49D0" w:rsidRDefault="00F8396F" w:rsidP="002D6FD4">
    <w:pPr>
      <w:spacing w:line="216" w:lineRule="auto"/>
      <w:jc w:val="center"/>
      <w:rPr>
        <w:rFonts w:cs="Arial"/>
        <w:noProof/>
        <w:sz w:val="18"/>
      </w:rPr>
    </w:pPr>
    <w:r w:rsidRPr="007864B2">
      <w:rPr>
        <w:rFonts w:cs="Arial"/>
        <w:noProof/>
        <w:sz w:val="16"/>
        <w:szCs w:val="16"/>
        <w:lang w:val="fr-FR"/>
      </w:rPr>
      <w:t>Email :  info@steam-group.net</w:t>
    </w:r>
  </w:p>
  <w:p w:rsidR="00F8396F" w:rsidRPr="004C49D0" w:rsidRDefault="00F8396F" w:rsidP="003346D4">
    <w:pPr>
      <w:spacing w:line="216" w:lineRule="auto"/>
      <w:ind w:right="-8"/>
      <w:jc w:val="center"/>
      <w:rPr>
        <w:rFonts w:cs="Arial"/>
        <w:sz w:val="18"/>
      </w:rPr>
    </w:pPr>
    <w:bookmarkStart w:id="35" w:name="Milano"/>
    <w:bookmarkStart w:id="36" w:name="Roma"/>
    <w:bookmarkStart w:id="37" w:name="Venezia"/>
    <w:bookmarkEnd w:id="35"/>
    <w:bookmarkEnd w:id="36"/>
    <w:bookmarkEnd w:id="37"/>
    <w:r w:rsidRPr="00D4155E">
      <w:rPr>
        <w:rFonts w:cs="Arial"/>
        <w:sz w:val="18"/>
      </w:rPr>
      <w:t xml:space="preserve">  </w:t>
    </w:r>
    <w:r>
      <w:rPr>
        <w:rFonts w:cs="Arial"/>
        <w:noProof/>
        <w:sz w:val="18"/>
        <w:lang w:eastAsia="it-IT"/>
      </w:rPr>
      <w:drawing>
        <wp:inline distT="0" distB="0" distL="0" distR="0">
          <wp:extent cx="504825" cy="676275"/>
          <wp:effectExtent l="19050" t="0" r="9525" b="0"/>
          <wp:docPr id="51" name="Immagine 3" descr="biglietti_da_visita_steam_500_p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biglietti_da_visita_steam_500_pz"/>
                  <pic:cNvPicPr>
                    <a:picLocks noChangeAspect="1" noChangeArrowheads="1"/>
                  </pic:cNvPicPr>
                </pic:nvPicPr>
                <pic:blipFill>
                  <a:blip r:embed="rId1"/>
                  <a:srcRect l="58000" t="48936" r="19814" b="6454"/>
                  <a:stretch>
                    <a:fillRect/>
                  </a:stretch>
                </pic:blipFill>
                <pic:spPr bwMode="auto">
                  <a:xfrm>
                    <a:off x="0" y="0"/>
                    <a:ext cx="504825" cy="67627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6F" w:rsidRPr="003346D4" w:rsidRDefault="00F8396F" w:rsidP="003346D4">
    <w:pPr>
      <w:pStyle w:val="Pidipagina"/>
      <w:rPr>
        <w:rFonts w:cs="Arial"/>
        <w:sz w:val="16"/>
        <w:szCs w:val="16"/>
      </w:rPr>
    </w:pPr>
    <w:r w:rsidRPr="00FA30D7">
      <w:rPr>
        <w:rFonts w:cs="Arial"/>
        <w:sz w:val="16"/>
        <w:szCs w:val="16"/>
      </w:rPr>
      <w:t xml:space="preserve">Tutti i diritti sono riservati. Nessuna parte di questo documento può essere divulgata a terzi, per scopi diversi da quelli originali, senza il permesso scritto della STEAM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6F" w:rsidRPr="003D1575" w:rsidRDefault="000B58FD" w:rsidP="003D1575">
    <w:pPr>
      <w:pStyle w:val="Pidipagina"/>
      <w:jc w:val="center"/>
    </w:pPr>
    <w:fldSimple w:instr=" PAGE   \* MERGEFORMAT ">
      <w:r w:rsidR="00161AC4">
        <w:rPr>
          <w:noProof/>
        </w:rPr>
        <w:t>II</w:t>
      </w:r>
    </w:fldSimple>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6F" w:rsidRDefault="00F8396F" w:rsidP="005740CF">
    <w:pPr>
      <w:pStyle w:val="caratteretabellaSTEAM"/>
    </w:pPr>
  </w:p>
  <w:tbl>
    <w:tblPr>
      <w:tblW w:w="8046" w:type="dxa"/>
      <w:tblBorders>
        <w:top w:val="single" w:sz="4" w:space="0" w:color="auto"/>
      </w:tblBorders>
      <w:tblLayout w:type="fixed"/>
      <w:tblLook w:val="04A0"/>
    </w:tblPr>
    <w:tblGrid>
      <w:gridCol w:w="959"/>
      <w:gridCol w:w="1559"/>
      <w:gridCol w:w="4253"/>
      <w:gridCol w:w="567"/>
      <w:gridCol w:w="708"/>
    </w:tblGrid>
    <w:tr w:rsidR="00F8396F" w:rsidRPr="005C6404" w:rsidTr="00EC2170">
      <w:tc>
        <w:tcPr>
          <w:tcW w:w="959" w:type="dxa"/>
          <w:vMerge w:val="restart"/>
          <w:vAlign w:val="center"/>
        </w:tcPr>
        <w:p w:rsidR="00F8396F" w:rsidRDefault="00F8396F" w:rsidP="00875DEC">
          <w:pPr>
            <w:spacing w:line="240" w:lineRule="auto"/>
            <w:jc w:val="center"/>
          </w:pPr>
          <w:r>
            <w:rPr>
              <w:noProof/>
              <w:lang w:eastAsia="it-IT"/>
            </w:rPr>
            <w:drawing>
              <wp:inline distT="0" distB="0" distL="0" distR="0">
                <wp:extent cx="361950" cy="361950"/>
                <wp:effectExtent l="19050" t="0" r="0" b="0"/>
                <wp:docPr id="53" name="Immagine 4" descr="Logo St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Logo Steam"/>
                        <pic:cNvPicPr>
                          <a:picLocks noChangeAspect="1" noChangeArrowheads="1"/>
                        </pic:cNvPicPr>
                      </pic:nvPicPr>
                      <pic:blipFill>
                        <a:blip r:embed="rId1"/>
                        <a:srcRect l="3833" b="23853"/>
                        <a:stretch>
                          <a:fillRect/>
                        </a:stretch>
                      </pic:blipFill>
                      <pic:spPr bwMode="auto">
                        <a:xfrm>
                          <a:off x="0" y="0"/>
                          <a:ext cx="361950" cy="361950"/>
                        </a:xfrm>
                        <a:prstGeom prst="rect">
                          <a:avLst/>
                        </a:prstGeom>
                        <a:noFill/>
                        <a:ln w="9525">
                          <a:noFill/>
                          <a:miter lim="800000"/>
                          <a:headEnd/>
                          <a:tailEnd/>
                        </a:ln>
                      </pic:spPr>
                    </pic:pic>
                  </a:graphicData>
                </a:graphic>
              </wp:inline>
            </w:drawing>
          </w:r>
        </w:p>
        <w:p w:rsidR="00F8396F" w:rsidRPr="005C6404" w:rsidRDefault="00F8396F" w:rsidP="00875DEC">
          <w:pPr>
            <w:spacing w:line="240" w:lineRule="auto"/>
            <w:jc w:val="center"/>
            <w:rPr>
              <w:b/>
              <w:sz w:val="20"/>
            </w:rPr>
          </w:pPr>
          <w:r w:rsidRPr="005C6404">
            <w:rPr>
              <w:rFonts w:cs="Arial"/>
              <w:b/>
              <w:sz w:val="16"/>
              <w:szCs w:val="14"/>
            </w:rPr>
            <w:t>STEAM</w:t>
          </w:r>
        </w:p>
      </w:tc>
      <w:tc>
        <w:tcPr>
          <w:tcW w:w="1559" w:type="dxa"/>
          <w:vAlign w:val="center"/>
        </w:tcPr>
        <w:p w:rsidR="00F8396F" w:rsidRPr="005C6404" w:rsidRDefault="00F8396F" w:rsidP="00875DEC">
          <w:pPr>
            <w:spacing w:line="240" w:lineRule="auto"/>
            <w:rPr>
              <w:rFonts w:cs="Arial"/>
              <w:smallCaps/>
              <w:sz w:val="12"/>
              <w:szCs w:val="16"/>
              <w:lang w:val="en-GB"/>
            </w:rPr>
          </w:pPr>
          <w:r w:rsidRPr="005C6404">
            <w:rPr>
              <w:rFonts w:cs="Arial"/>
              <w:smallCaps/>
              <w:sz w:val="12"/>
              <w:szCs w:val="16"/>
              <w:lang w:val="en-GB"/>
            </w:rPr>
            <w:t>Progetto</w:t>
          </w:r>
        </w:p>
      </w:tc>
      <w:tc>
        <w:tcPr>
          <w:tcW w:w="4253" w:type="dxa"/>
          <w:vAlign w:val="center"/>
        </w:tcPr>
        <w:p w:rsidR="00F8396F" w:rsidRPr="005C6404" w:rsidRDefault="00F8396F" w:rsidP="00875DEC">
          <w:pPr>
            <w:spacing w:line="240" w:lineRule="auto"/>
            <w:rPr>
              <w:rFonts w:cs="Arial"/>
              <w:smallCaps/>
              <w:sz w:val="12"/>
              <w:szCs w:val="16"/>
            </w:rPr>
          </w:pPr>
          <w:r w:rsidRPr="005C6404">
            <w:rPr>
              <w:rFonts w:cs="Arial"/>
              <w:smallCaps/>
              <w:sz w:val="12"/>
              <w:szCs w:val="16"/>
            </w:rPr>
            <w:t>Titolo</w:t>
          </w:r>
        </w:p>
      </w:tc>
      <w:tc>
        <w:tcPr>
          <w:tcW w:w="567" w:type="dxa"/>
          <w:vAlign w:val="center"/>
        </w:tcPr>
        <w:p w:rsidR="00F8396F" w:rsidRPr="005C6404" w:rsidRDefault="00F8396F" w:rsidP="00875DEC">
          <w:pPr>
            <w:spacing w:line="240" w:lineRule="auto"/>
            <w:rPr>
              <w:rFonts w:cs="Arial"/>
              <w:smallCaps/>
              <w:sz w:val="12"/>
              <w:szCs w:val="16"/>
              <w:lang w:val="en-GB"/>
            </w:rPr>
          </w:pPr>
          <w:r w:rsidRPr="005C6404">
            <w:rPr>
              <w:rFonts w:cs="Arial"/>
              <w:smallCaps/>
              <w:sz w:val="12"/>
              <w:szCs w:val="16"/>
              <w:lang w:val="en-GB"/>
            </w:rPr>
            <w:t>Rev.</w:t>
          </w:r>
        </w:p>
      </w:tc>
      <w:tc>
        <w:tcPr>
          <w:tcW w:w="708" w:type="dxa"/>
          <w:vAlign w:val="center"/>
        </w:tcPr>
        <w:p w:rsidR="00F8396F" w:rsidRPr="005C6404" w:rsidRDefault="00F8396F" w:rsidP="00875DEC">
          <w:pPr>
            <w:spacing w:line="240" w:lineRule="auto"/>
            <w:rPr>
              <w:rFonts w:cs="Arial"/>
              <w:sz w:val="12"/>
            </w:rPr>
          </w:pPr>
          <w:r w:rsidRPr="005C6404">
            <w:rPr>
              <w:rFonts w:cs="Arial"/>
              <w:sz w:val="12"/>
            </w:rPr>
            <w:t>Pagina</w:t>
          </w:r>
        </w:p>
      </w:tc>
    </w:tr>
    <w:tr w:rsidR="00F8396F" w:rsidRPr="0001574F" w:rsidTr="00EC2170">
      <w:trPr>
        <w:trHeight w:val="295"/>
      </w:trPr>
      <w:tc>
        <w:tcPr>
          <w:tcW w:w="959" w:type="dxa"/>
          <w:vMerge/>
        </w:tcPr>
        <w:p w:rsidR="00F8396F" w:rsidRDefault="00F8396F" w:rsidP="00875DEC">
          <w:pPr>
            <w:spacing w:before="60" w:line="240" w:lineRule="auto"/>
            <w:rPr>
              <w:rFonts w:cs="Arial"/>
              <w:smallCaps/>
              <w:sz w:val="16"/>
              <w:szCs w:val="16"/>
              <w:lang w:val="en-GB"/>
            </w:rPr>
          </w:pPr>
        </w:p>
      </w:tc>
      <w:tc>
        <w:tcPr>
          <w:tcW w:w="1559" w:type="dxa"/>
          <w:vAlign w:val="center"/>
        </w:tcPr>
        <w:p w:rsidR="00F8396F" w:rsidRPr="0001574F" w:rsidRDefault="00F8396F" w:rsidP="00270278">
          <w:pPr>
            <w:spacing w:before="60" w:line="240" w:lineRule="auto"/>
            <w:rPr>
              <w:rFonts w:cs="Arial"/>
              <w:sz w:val="16"/>
              <w:szCs w:val="16"/>
            </w:rPr>
          </w:pPr>
          <w:r w:rsidRPr="0043280D">
            <w:rPr>
              <w:rFonts w:cs="Arial"/>
              <w:smallCaps/>
              <w:sz w:val="16"/>
              <w:szCs w:val="16"/>
            </w:rPr>
            <w:t>P</w:t>
          </w:r>
          <w:r>
            <w:rPr>
              <w:rFonts w:cs="Arial"/>
              <w:smallCaps/>
              <w:sz w:val="16"/>
              <w:szCs w:val="16"/>
            </w:rPr>
            <w:t>11</w:t>
          </w:r>
          <w:r w:rsidRPr="0043280D">
            <w:rPr>
              <w:rFonts w:cs="Arial"/>
              <w:smallCaps/>
              <w:sz w:val="16"/>
              <w:szCs w:val="16"/>
            </w:rPr>
            <w:t>_</w:t>
          </w:r>
          <w:r>
            <w:rPr>
              <w:rFonts w:cs="Arial"/>
              <w:smallCaps/>
              <w:sz w:val="16"/>
              <w:szCs w:val="16"/>
            </w:rPr>
            <w:t>APE</w:t>
          </w:r>
          <w:r w:rsidRPr="0043280D">
            <w:rPr>
              <w:rFonts w:cs="Arial"/>
              <w:smallCaps/>
              <w:sz w:val="16"/>
              <w:szCs w:val="16"/>
            </w:rPr>
            <w:t>_</w:t>
          </w:r>
          <w:r>
            <w:rPr>
              <w:rFonts w:cs="Arial"/>
              <w:smallCaps/>
              <w:sz w:val="16"/>
              <w:szCs w:val="16"/>
            </w:rPr>
            <w:t>178</w:t>
          </w:r>
        </w:p>
      </w:tc>
      <w:tc>
        <w:tcPr>
          <w:tcW w:w="4253" w:type="dxa"/>
          <w:vAlign w:val="center"/>
        </w:tcPr>
        <w:p w:rsidR="00F8396F" w:rsidRPr="0001574F" w:rsidRDefault="00F8396F" w:rsidP="00811070">
          <w:pPr>
            <w:spacing w:before="60" w:line="240" w:lineRule="auto"/>
            <w:jc w:val="left"/>
            <w:rPr>
              <w:rFonts w:cs="Arial"/>
              <w:sz w:val="13"/>
            </w:rPr>
          </w:pPr>
          <w:r>
            <w:rPr>
              <w:rFonts w:cs="Arial"/>
              <w:smallCaps/>
              <w:sz w:val="16"/>
              <w:szCs w:val="16"/>
            </w:rPr>
            <w:t xml:space="preserve">Appia Energy </w:t>
          </w:r>
          <w:r>
            <w:rPr>
              <w:rFonts w:cs="Arial"/>
              <w:smallCaps/>
              <w:sz w:val="16"/>
              <w:szCs w:val="16"/>
            </w:rPr>
            <w:br/>
          </w:r>
          <w:r>
            <w:rPr>
              <w:rFonts w:cs="Arial"/>
              <w:sz w:val="16"/>
              <w:szCs w:val="16"/>
            </w:rPr>
            <w:t xml:space="preserve">Sintesi non Tecnica-SIA Progetto II Linea Centrale di Massafra </w:t>
          </w:r>
        </w:p>
      </w:tc>
      <w:tc>
        <w:tcPr>
          <w:tcW w:w="567" w:type="dxa"/>
          <w:vAlign w:val="center"/>
        </w:tcPr>
        <w:p w:rsidR="00F8396F" w:rsidRPr="0001574F" w:rsidRDefault="00F8396F" w:rsidP="00875DEC">
          <w:pPr>
            <w:spacing w:before="60" w:line="240" w:lineRule="auto"/>
            <w:jc w:val="center"/>
            <w:rPr>
              <w:rFonts w:cs="Arial"/>
              <w:sz w:val="16"/>
              <w:szCs w:val="16"/>
            </w:rPr>
          </w:pPr>
          <w:r w:rsidRPr="0043280D">
            <w:rPr>
              <w:rFonts w:cs="Arial"/>
              <w:smallCaps/>
              <w:sz w:val="16"/>
              <w:szCs w:val="16"/>
            </w:rPr>
            <w:t>0</w:t>
          </w:r>
        </w:p>
      </w:tc>
      <w:tc>
        <w:tcPr>
          <w:tcW w:w="708" w:type="dxa"/>
          <w:vAlign w:val="center"/>
        </w:tcPr>
        <w:p w:rsidR="00F8396F" w:rsidRPr="003C03DE" w:rsidRDefault="000B58FD" w:rsidP="00875DEC">
          <w:pPr>
            <w:spacing w:before="60" w:line="240" w:lineRule="auto"/>
            <w:jc w:val="center"/>
            <w:rPr>
              <w:rFonts w:cs="Arial"/>
              <w:sz w:val="20"/>
            </w:rPr>
          </w:pPr>
          <w:r w:rsidRPr="003C03DE">
            <w:rPr>
              <w:rFonts w:cs="Arial"/>
              <w:sz w:val="20"/>
            </w:rPr>
            <w:fldChar w:fldCharType="begin"/>
          </w:r>
          <w:r w:rsidR="00F8396F" w:rsidRPr="003C03DE">
            <w:rPr>
              <w:rFonts w:cs="Arial"/>
              <w:sz w:val="20"/>
            </w:rPr>
            <w:instrText xml:space="preserve"> PAGE   \* MERGEFORMAT </w:instrText>
          </w:r>
          <w:r w:rsidRPr="003C03DE">
            <w:rPr>
              <w:rFonts w:cs="Arial"/>
              <w:sz w:val="20"/>
            </w:rPr>
            <w:fldChar w:fldCharType="separate"/>
          </w:r>
          <w:r w:rsidR="00161AC4">
            <w:rPr>
              <w:rFonts w:cs="Arial"/>
              <w:noProof/>
              <w:sz w:val="20"/>
            </w:rPr>
            <w:t>56</w:t>
          </w:r>
          <w:r w:rsidRPr="003C03DE">
            <w:rPr>
              <w:rFonts w:cs="Arial"/>
              <w:sz w:val="20"/>
            </w:rPr>
            <w:fldChar w:fldCharType="end"/>
          </w:r>
        </w:p>
      </w:tc>
    </w:tr>
  </w:tbl>
  <w:p w:rsidR="00F8396F" w:rsidRPr="00E4545C" w:rsidRDefault="00F8396F" w:rsidP="005740CF">
    <w:pPr>
      <w:pStyle w:val="caratteretabellaSTEAM"/>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96F" w:rsidRDefault="00F8396F">
      <w:r>
        <w:separator/>
      </w:r>
    </w:p>
    <w:p w:rsidR="00F8396F" w:rsidRDefault="00F8396F"/>
  </w:footnote>
  <w:footnote w:type="continuationSeparator" w:id="0">
    <w:p w:rsidR="00F8396F" w:rsidRDefault="00F8396F">
      <w:r>
        <w:continuationSeparator/>
      </w:r>
    </w:p>
    <w:p w:rsidR="00F8396F" w:rsidRDefault="00F8396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396F" w:rsidRPr="003346D4" w:rsidRDefault="00F8396F" w:rsidP="003346D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046" w:type="dxa"/>
      <w:tblBorders>
        <w:bottom w:val="single" w:sz="4" w:space="0" w:color="auto"/>
      </w:tblBorders>
      <w:tblLayout w:type="fixed"/>
      <w:tblLook w:val="04A0"/>
    </w:tblPr>
    <w:tblGrid>
      <w:gridCol w:w="5637"/>
      <w:gridCol w:w="2409"/>
    </w:tblGrid>
    <w:tr w:rsidR="00F8396F" w:rsidRPr="00DC1BA0" w:rsidTr="00875DEC">
      <w:trPr>
        <w:trHeight w:val="210"/>
      </w:trPr>
      <w:tc>
        <w:tcPr>
          <w:tcW w:w="5637" w:type="dxa"/>
          <w:vAlign w:val="center"/>
        </w:tcPr>
        <w:p w:rsidR="00F8396F" w:rsidRPr="00EE3610" w:rsidRDefault="00F8396F" w:rsidP="00875DEC">
          <w:pPr>
            <w:rPr>
              <w:b/>
              <w:i/>
              <w:sz w:val="32"/>
              <w:szCs w:val="32"/>
            </w:rPr>
          </w:pPr>
          <w:r>
            <w:rPr>
              <w:b/>
              <w:sz w:val="32"/>
              <w:szCs w:val="32"/>
            </w:rPr>
            <w:t>APPIA Energy</w:t>
          </w:r>
        </w:p>
      </w:tc>
      <w:tc>
        <w:tcPr>
          <w:tcW w:w="2409" w:type="dxa"/>
          <w:vAlign w:val="center"/>
        </w:tcPr>
        <w:p w:rsidR="00F8396F" w:rsidRPr="00EE3610" w:rsidRDefault="00F8396F" w:rsidP="00875DEC">
          <w:pPr>
            <w:jc w:val="right"/>
            <w:rPr>
              <w:b/>
              <w:i/>
              <w:sz w:val="32"/>
              <w:szCs w:val="32"/>
            </w:rPr>
          </w:pPr>
        </w:p>
      </w:tc>
    </w:tr>
  </w:tbl>
  <w:p w:rsidR="00F8396F" w:rsidRPr="004D6434" w:rsidRDefault="00F8396F" w:rsidP="005740CF">
    <w:pPr>
      <w:pStyle w:val="caratteretabellaSTEAM"/>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046" w:type="dxa"/>
      <w:tblBorders>
        <w:bottom w:val="single" w:sz="4" w:space="0" w:color="auto"/>
      </w:tblBorders>
      <w:tblLayout w:type="fixed"/>
      <w:tblLook w:val="04A0"/>
    </w:tblPr>
    <w:tblGrid>
      <w:gridCol w:w="5637"/>
      <w:gridCol w:w="2409"/>
    </w:tblGrid>
    <w:tr w:rsidR="00F8396F" w:rsidRPr="00DC1BA0" w:rsidTr="00875DEC">
      <w:trPr>
        <w:trHeight w:val="210"/>
      </w:trPr>
      <w:tc>
        <w:tcPr>
          <w:tcW w:w="5637" w:type="dxa"/>
          <w:vAlign w:val="center"/>
        </w:tcPr>
        <w:p w:rsidR="00F8396F" w:rsidRPr="00EE3610" w:rsidRDefault="00F8396F" w:rsidP="00875DEC">
          <w:pPr>
            <w:rPr>
              <w:b/>
              <w:i/>
              <w:sz w:val="32"/>
              <w:szCs w:val="32"/>
            </w:rPr>
          </w:pPr>
          <w:r>
            <w:rPr>
              <w:b/>
              <w:sz w:val="32"/>
              <w:szCs w:val="32"/>
            </w:rPr>
            <w:t>APPIA Energy</w:t>
          </w:r>
        </w:p>
      </w:tc>
      <w:tc>
        <w:tcPr>
          <w:tcW w:w="2409" w:type="dxa"/>
          <w:vAlign w:val="center"/>
        </w:tcPr>
        <w:p w:rsidR="00F8396F" w:rsidRPr="00EE3610" w:rsidRDefault="00F8396F" w:rsidP="00875DEC">
          <w:pPr>
            <w:jc w:val="right"/>
            <w:rPr>
              <w:b/>
              <w:i/>
              <w:sz w:val="32"/>
              <w:szCs w:val="32"/>
            </w:rPr>
          </w:pPr>
        </w:p>
      </w:tc>
    </w:tr>
  </w:tbl>
  <w:p w:rsidR="00F8396F" w:rsidRPr="004D6434" w:rsidRDefault="00F8396F" w:rsidP="005740CF">
    <w:pPr>
      <w:pStyle w:val="caratteretabellaSTEAM"/>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640FB0C"/>
    <w:lvl w:ilvl="0">
      <w:start w:val="1"/>
      <w:numFmt w:val="decimal"/>
      <w:pStyle w:val="Numeroelenco4"/>
      <w:lvlText w:val="%1."/>
      <w:lvlJc w:val="left"/>
      <w:pPr>
        <w:tabs>
          <w:tab w:val="num" w:pos="1209"/>
        </w:tabs>
        <w:ind w:left="1209" w:hanging="360"/>
      </w:pPr>
    </w:lvl>
  </w:abstractNum>
  <w:abstractNum w:abstractNumId="1">
    <w:nsid w:val="FFFFFF7E"/>
    <w:multiLevelType w:val="singleLevel"/>
    <w:tmpl w:val="F9781266"/>
    <w:lvl w:ilvl="0">
      <w:start w:val="1"/>
      <w:numFmt w:val="decimal"/>
      <w:pStyle w:val="Numeroelenco3"/>
      <w:lvlText w:val="%1."/>
      <w:lvlJc w:val="left"/>
      <w:pPr>
        <w:tabs>
          <w:tab w:val="num" w:pos="926"/>
        </w:tabs>
        <w:ind w:left="926" w:hanging="360"/>
      </w:pPr>
      <w:rPr>
        <w:rFonts w:hint="default"/>
      </w:rPr>
    </w:lvl>
  </w:abstractNum>
  <w:abstractNum w:abstractNumId="2">
    <w:nsid w:val="FFFFFF7F"/>
    <w:multiLevelType w:val="singleLevel"/>
    <w:tmpl w:val="FEF6EB74"/>
    <w:lvl w:ilvl="0">
      <w:start w:val="1"/>
      <w:numFmt w:val="decimal"/>
      <w:pStyle w:val="Numeroelenco2"/>
      <w:lvlText w:val="%1."/>
      <w:lvlJc w:val="left"/>
      <w:pPr>
        <w:tabs>
          <w:tab w:val="num" w:pos="643"/>
        </w:tabs>
        <w:ind w:left="643" w:hanging="360"/>
      </w:pPr>
    </w:lvl>
  </w:abstractNum>
  <w:abstractNum w:abstractNumId="3">
    <w:nsid w:val="FFFFFF81"/>
    <w:multiLevelType w:val="singleLevel"/>
    <w:tmpl w:val="E632CFAE"/>
    <w:lvl w:ilvl="0">
      <w:start w:val="1"/>
      <w:numFmt w:val="bullet"/>
      <w:pStyle w:val="Puntoelenco4"/>
      <w:lvlText w:val=""/>
      <w:lvlJc w:val="left"/>
      <w:pPr>
        <w:tabs>
          <w:tab w:val="num" w:pos="1209"/>
        </w:tabs>
        <w:ind w:left="1209" w:hanging="360"/>
      </w:pPr>
      <w:rPr>
        <w:rFonts w:ascii="Symbol" w:hAnsi="Symbol" w:hint="default"/>
      </w:rPr>
    </w:lvl>
  </w:abstractNum>
  <w:abstractNum w:abstractNumId="4">
    <w:nsid w:val="FFFFFF82"/>
    <w:multiLevelType w:val="singleLevel"/>
    <w:tmpl w:val="1388C5D6"/>
    <w:lvl w:ilvl="0">
      <w:start w:val="1"/>
      <w:numFmt w:val="bullet"/>
      <w:pStyle w:val="Puntoelenco3"/>
      <w:lvlText w:val=""/>
      <w:lvlJc w:val="left"/>
      <w:pPr>
        <w:tabs>
          <w:tab w:val="num" w:pos="926"/>
        </w:tabs>
        <w:ind w:left="926" w:hanging="360"/>
      </w:pPr>
      <w:rPr>
        <w:rFonts w:ascii="Symbol" w:hAnsi="Symbol" w:hint="default"/>
      </w:rPr>
    </w:lvl>
  </w:abstractNum>
  <w:abstractNum w:abstractNumId="5">
    <w:nsid w:val="FFFFFF83"/>
    <w:multiLevelType w:val="singleLevel"/>
    <w:tmpl w:val="31D05986"/>
    <w:lvl w:ilvl="0">
      <w:start w:val="1"/>
      <w:numFmt w:val="bullet"/>
      <w:pStyle w:val="Puntoelenco2"/>
      <w:lvlText w:val=""/>
      <w:lvlJc w:val="left"/>
      <w:pPr>
        <w:tabs>
          <w:tab w:val="num" w:pos="644"/>
        </w:tabs>
        <w:ind w:left="644" w:hanging="360"/>
      </w:pPr>
      <w:rPr>
        <w:rFonts w:ascii="Symbol" w:hAnsi="Symbol" w:hint="default"/>
      </w:rPr>
    </w:lvl>
  </w:abstractNum>
  <w:abstractNum w:abstractNumId="6">
    <w:nsid w:val="FFFFFF88"/>
    <w:multiLevelType w:val="singleLevel"/>
    <w:tmpl w:val="EBC8F770"/>
    <w:lvl w:ilvl="0">
      <w:start w:val="1"/>
      <w:numFmt w:val="decimal"/>
      <w:pStyle w:val="Numeroelenco"/>
      <w:lvlText w:val="%1."/>
      <w:lvlJc w:val="left"/>
      <w:pPr>
        <w:tabs>
          <w:tab w:val="num" w:pos="360"/>
        </w:tabs>
        <w:ind w:left="360" w:hanging="360"/>
      </w:pPr>
    </w:lvl>
  </w:abstractNum>
  <w:abstractNum w:abstractNumId="7">
    <w:nsid w:val="FFFFFF89"/>
    <w:multiLevelType w:val="singleLevel"/>
    <w:tmpl w:val="AE1E5C74"/>
    <w:lvl w:ilvl="0">
      <w:start w:val="1"/>
      <w:numFmt w:val="bullet"/>
      <w:pStyle w:val="Puntoelenco"/>
      <w:lvlText w:val=""/>
      <w:lvlJc w:val="left"/>
      <w:pPr>
        <w:tabs>
          <w:tab w:val="num" w:pos="360"/>
        </w:tabs>
        <w:ind w:left="360" w:hanging="360"/>
      </w:pPr>
      <w:rPr>
        <w:rFonts w:ascii="Symbol" w:hAnsi="Symbol" w:hint="default"/>
      </w:rPr>
    </w:lvl>
  </w:abstractNum>
  <w:abstractNum w:abstractNumId="8">
    <w:nsid w:val="FFFFFFFE"/>
    <w:multiLevelType w:val="singleLevel"/>
    <w:tmpl w:val="FFFFFFFF"/>
    <w:lvl w:ilvl="0">
      <w:numFmt w:val="decimal"/>
      <w:lvlText w:val="*"/>
      <w:lvlJc w:val="left"/>
    </w:lvl>
  </w:abstractNum>
  <w:abstractNum w:abstractNumId="9">
    <w:nsid w:val="0518241B"/>
    <w:multiLevelType w:val="hybridMultilevel"/>
    <w:tmpl w:val="9BA21E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065818B5"/>
    <w:multiLevelType w:val="hybridMultilevel"/>
    <w:tmpl w:val="852A00A0"/>
    <w:lvl w:ilvl="0" w:tplc="3F7AA86A">
      <w:start w:val="1"/>
      <w:numFmt w:val="decimal"/>
      <w:lvlText w:val="(%1)"/>
      <w:lvlJc w:val="left"/>
      <w:pPr>
        <w:ind w:left="360" w:hanging="360"/>
      </w:pPr>
      <w:rPr>
        <w:rFonts w:hint="default"/>
        <w:b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1">
    <w:nsid w:val="079D4B63"/>
    <w:multiLevelType w:val="hybridMultilevel"/>
    <w:tmpl w:val="43382DA8"/>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2">
    <w:nsid w:val="097C1752"/>
    <w:multiLevelType w:val="hybridMultilevel"/>
    <w:tmpl w:val="DA323D14"/>
    <w:lvl w:ilvl="0" w:tplc="04100011">
      <w:start w:val="1"/>
      <w:numFmt w:val="decimal"/>
      <w:lvlText w:val="%1)"/>
      <w:lvlJc w:val="left"/>
      <w:pPr>
        <w:ind w:left="720" w:hanging="360"/>
      </w:pPr>
      <w:rPr>
        <w:rFonts w:hint="default"/>
      </w:rPr>
    </w:lvl>
    <w:lvl w:ilvl="1" w:tplc="04100011">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0A4F22D0"/>
    <w:multiLevelType w:val="hybridMultilevel"/>
    <w:tmpl w:val="7E1EB8C2"/>
    <w:lvl w:ilvl="0" w:tplc="9B92C65E">
      <w:start w:val="1"/>
      <w:numFmt w:val="lowerLetter"/>
      <w:lvlText w:val="%1)"/>
      <w:lvlJc w:val="left"/>
      <w:pPr>
        <w:ind w:left="720" w:hanging="360"/>
      </w:pPr>
      <w:rPr>
        <w:rFonts w:cs="Times New Roman"/>
      </w:rPr>
    </w:lvl>
    <w:lvl w:ilvl="1" w:tplc="AD0C240A" w:tentative="1">
      <w:start w:val="1"/>
      <w:numFmt w:val="lowerLetter"/>
      <w:lvlText w:val="%2."/>
      <w:lvlJc w:val="left"/>
      <w:pPr>
        <w:ind w:left="1440" w:hanging="360"/>
      </w:pPr>
      <w:rPr>
        <w:rFonts w:cs="Times New Roman"/>
      </w:rPr>
    </w:lvl>
    <w:lvl w:ilvl="2" w:tplc="0968322E" w:tentative="1">
      <w:start w:val="1"/>
      <w:numFmt w:val="lowerRoman"/>
      <w:lvlText w:val="%3."/>
      <w:lvlJc w:val="right"/>
      <w:pPr>
        <w:ind w:left="2160" w:hanging="180"/>
      </w:pPr>
      <w:rPr>
        <w:rFonts w:cs="Times New Roman"/>
      </w:rPr>
    </w:lvl>
    <w:lvl w:ilvl="3" w:tplc="61BAB41E" w:tentative="1">
      <w:start w:val="1"/>
      <w:numFmt w:val="decimal"/>
      <w:lvlText w:val="%4."/>
      <w:lvlJc w:val="left"/>
      <w:pPr>
        <w:ind w:left="2880" w:hanging="360"/>
      </w:pPr>
      <w:rPr>
        <w:rFonts w:cs="Times New Roman"/>
      </w:rPr>
    </w:lvl>
    <w:lvl w:ilvl="4" w:tplc="96966426" w:tentative="1">
      <w:start w:val="1"/>
      <w:numFmt w:val="lowerLetter"/>
      <w:lvlText w:val="%5."/>
      <w:lvlJc w:val="left"/>
      <w:pPr>
        <w:ind w:left="3600" w:hanging="360"/>
      </w:pPr>
      <w:rPr>
        <w:rFonts w:cs="Times New Roman"/>
      </w:rPr>
    </w:lvl>
    <w:lvl w:ilvl="5" w:tplc="8196F4F4" w:tentative="1">
      <w:start w:val="1"/>
      <w:numFmt w:val="lowerRoman"/>
      <w:lvlText w:val="%6."/>
      <w:lvlJc w:val="right"/>
      <w:pPr>
        <w:ind w:left="4320" w:hanging="180"/>
      </w:pPr>
      <w:rPr>
        <w:rFonts w:cs="Times New Roman"/>
      </w:rPr>
    </w:lvl>
    <w:lvl w:ilvl="6" w:tplc="F1CA7468" w:tentative="1">
      <w:start w:val="1"/>
      <w:numFmt w:val="decimal"/>
      <w:lvlText w:val="%7."/>
      <w:lvlJc w:val="left"/>
      <w:pPr>
        <w:ind w:left="5040" w:hanging="360"/>
      </w:pPr>
      <w:rPr>
        <w:rFonts w:cs="Times New Roman"/>
      </w:rPr>
    </w:lvl>
    <w:lvl w:ilvl="7" w:tplc="3CFCEA6C" w:tentative="1">
      <w:start w:val="1"/>
      <w:numFmt w:val="lowerLetter"/>
      <w:lvlText w:val="%8."/>
      <w:lvlJc w:val="left"/>
      <w:pPr>
        <w:ind w:left="5760" w:hanging="360"/>
      </w:pPr>
      <w:rPr>
        <w:rFonts w:cs="Times New Roman"/>
      </w:rPr>
    </w:lvl>
    <w:lvl w:ilvl="8" w:tplc="AF46AED4" w:tentative="1">
      <w:start w:val="1"/>
      <w:numFmt w:val="lowerRoman"/>
      <w:lvlText w:val="%9."/>
      <w:lvlJc w:val="right"/>
      <w:pPr>
        <w:ind w:left="6480" w:hanging="180"/>
      </w:pPr>
      <w:rPr>
        <w:rFonts w:cs="Times New Roman"/>
      </w:rPr>
    </w:lvl>
  </w:abstractNum>
  <w:abstractNum w:abstractNumId="14">
    <w:nsid w:val="122E13DB"/>
    <w:multiLevelType w:val="hybridMultilevel"/>
    <w:tmpl w:val="C782726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12603269"/>
    <w:multiLevelType w:val="hybridMultilevel"/>
    <w:tmpl w:val="5BE83A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3D33C6F"/>
    <w:multiLevelType w:val="multilevel"/>
    <w:tmpl w:val="501A8F88"/>
    <w:lvl w:ilvl="0">
      <w:start w:val="1"/>
      <w:numFmt w:val="decimal"/>
      <w:pStyle w:val="Numerato1STEAM"/>
      <w:lvlText w:val="%1."/>
      <w:lvlJc w:val="left"/>
      <w:pPr>
        <w:ind w:left="360" w:hanging="360"/>
      </w:pPr>
      <w:rPr>
        <w:rFonts w:hint="default"/>
      </w:rPr>
    </w:lvl>
    <w:lvl w:ilvl="1">
      <w:start w:val="1"/>
      <w:numFmt w:val="decimal"/>
      <w:pStyle w:val="Numerato2STEAM"/>
      <w:lvlText w:val="%1.%2."/>
      <w:lvlJc w:val="left"/>
      <w:pPr>
        <w:ind w:left="792" w:hanging="432"/>
      </w:pPr>
      <w:rPr>
        <w:rFonts w:hint="default"/>
      </w:rPr>
    </w:lvl>
    <w:lvl w:ilvl="2">
      <w:start w:val="1"/>
      <w:numFmt w:val="decimal"/>
      <w:pStyle w:val="Numerato3STEAM"/>
      <w:lvlText w:val="%1.%2.%3."/>
      <w:lvlJc w:val="left"/>
      <w:pPr>
        <w:tabs>
          <w:tab w:val="num" w:pos="1418"/>
        </w:tabs>
        <w:ind w:left="1418" w:hanging="624"/>
      </w:pPr>
      <w:rPr>
        <w:rFonts w:hint="default"/>
      </w:rPr>
    </w:lvl>
    <w:lvl w:ilvl="3">
      <w:start w:val="1"/>
      <w:numFmt w:val="decimal"/>
      <w:pStyle w:val="Numerato4STEAM"/>
      <w:lvlText w:val="%1.%2.%3.%4."/>
      <w:lvlJc w:val="left"/>
      <w:pPr>
        <w:tabs>
          <w:tab w:val="num" w:pos="2268"/>
        </w:tabs>
        <w:ind w:left="2268"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149251B4"/>
    <w:multiLevelType w:val="hybridMultilevel"/>
    <w:tmpl w:val="2528B5E4"/>
    <w:lvl w:ilvl="0" w:tplc="04100005">
      <w:start w:val="1"/>
      <w:numFmt w:val="decimal"/>
      <w:lvlText w:val="(%1)"/>
      <w:lvlJc w:val="left"/>
      <w:pPr>
        <w:ind w:left="720" w:hanging="360"/>
      </w:pPr>
      <w:rPr>
        <w:rFonts w:hint="default"/>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18">
    <w:nsid w:val="1C581E96"/>
    <w:multiLevelType w:val="hybridMultilevel"/>
    <w:tmpl w:val="72C8FF28"/>
    <w:lvl w:ilvl="0" w:tplc="C778D810">
      <w:start w:val="1"/>
      <w:numFmt w:val="decimal"/>
      <w:pStyle w:val="Titolo2"/>
      <w:lvlText w:val="3.%1"/>
      <w:lvlJc w:val="left"/>
      <w:pPr>
        <w:ind w:left="-1058" w:hanging="360"/>
      </w:pPr>
      <w:rPr>
        <w:rFonts w:ascii="Arial Grassetto" w:hAnsi="Arial Grassetto" w:hint="default"/>
        <w:b/>
        <w:i/>
        <w:sz w:val="22"/>
      </w:rPr>
    </w:lvl>
    <w:lvl w:ilvl="1" w:tplc="04100019" w:tentative="1">
      <w:start w:val="1"/>
      <w:numFmt w:val="lowerLetter"/>
      <w:lvlText w:val="%2."/>
      <w:lvlJc w:val="left"/>
      <w:pPr>
        <w:ind w:left="819" w:hanging="360"/>
      </w:pPr>
    </w:lvl>
    <w:lvl w:ilvl="2" w:tplc="374A9BA0">
      <w:start w:val="1"/>
      <w:numFmt w:val="lowerRoman"/>
      <w:pStyle w:val="Titolo3"/>
      <w:lvlText w:val="%3."/>
      <w:lvlJc w:val="right"/>
      <w:pPr>
        <w:ind w:left="1539" w:hanging="180"/>
      </w:pPr>
    </w:lvl>
    <w:lvl w:ilvl="3" w:tplc="0410000F" w:tentative="1">
      <w:start w:val="1"/>
      <w:numFmt w:val="decimal"/>
      <w:lvlText w:val="%4."/>
      <w:lvlJc w:val="left"/>
      <w:pPr>
        <w:ind w:left="2259" w:hanging="360"/>
      </w:pPr>
    </w:lvl>
    <w:lvl w:ilvl="4" w:tplc="04100019" w:tentative="1">
      <w:start w:val="1"/>
      <w:numFmt w:val="lowerLetter"/>
      <w:lvlText w:val="%5."/>
      <w:lvlJc w:val="left"/>
      <w:pPr>
        <w:ind w:left="2979" w:hanging="360"/>
      </w:pPr>
    </w:lvl>
    <w:lvl w:ilvl="5" w:tplc="0410001B" w:tentative="1">
      <w:start w:val="1"/>
      <w:numFmt w:val="lowerRoman"/>
      <w:lvlText w:val="%6."/>
      <w:lvlJc w:val="right"/>
      <w:pPr>
        <w:ind w:left="3699" w:hanging="180"/>
      </w:pPr>
    </w:lvl>
    <w:lvl w:ilvl="6" w:tplc="0410000F" w:tentative="1">
      <w:start w:val="1"/>
      <w:numFmt w:val="decimal"/>
      <w:lvlText w:val="%7."/>
      <w:lvlJc w:val="left"/>
      <w:pPr>
        <w:ind w:left="4419" w:hanging="360"/>
      </w:pPr>
    </w:lvl>
    <w:lvl w:ilvl="7" w:tplc="04100019" w:tentative="1">
      <w:start w:val="1"/>
      <w:numFmt w:val="lowerLetter"/>
      <w:lvlText w:val="%8."/>
      <w:lvlJc w:val="left"/>
      <w:pPr>
        <w:ind w:left="5139" w:hanging="360"/>
      </w:pPr>
    </w:lvl>
    <w:lvl w:ilvl="8" w:tplc="0410001B" w:tentative="1">
      <w:start w:val="1"/>
      <w:numFmt w:val="lowerRoman"/>
      <w:lvlText w:val="%9."/>
      <w:lvlJc w:val="right"/>
      <w:pPr>
        <w:ind w:left="5859" w:hanging="180"/>
      </w:pPr>
    </w:lvl>
  </w:abstractNum>
  <w:abstractNum w:abstractNumId="19">
    <w:nsid w:val="1CFD4EAA"/>
    <w:multiLevelType w:val="hybridMultilevel"/>
    <w:tmpl w:val="3944611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0">
    <w:nsid w:val="1DE10506"/>
    <w:multiLevelType w:val="hybridMultilevel"/>
    <w:tmpl w:val="DE8A0F7E"/>
    <w:lvl w:ilvl="0" w:tplc="9A22821C">
      <w:numFmt w:val="bullet"/>
      <w:lvlText w:val="-"/>
      <w:lvlJc w:val="left"/>
      <w:pPr>
        <w:tabs>
          <w:tab w:val="num" w:pos="720"/>
        </w:tabs>
        <w:ind w:left="720" w:hanging="360"/>
      </w:pPr>
      <w:rPr>
        <w:rFonts w:ascii="Book Antiqua" w:eastAsia="Times New Roman" w:hAnsi="Book Antiqua" w:cs="Times New Roman" w:hint="default"/>
      </w:rPr>
    </w:lvl>
    <w:lvl w:ilvl="1" w:tplc="AA38CB4E">
      <w:start w:val="21"/>
      <w:numFmt w:val="bullet"/>
      <w:lvlText w:val="-"/>
      <w:lvlJc w:val="left"/>
      <w:pPr>
        <w:tabs>
          <w:tab w:val="num" w:pos="720"/>
        </w:tabs>
        <w:ind w:left="720" w:hanging="360"/>
      </w:pPr>
      <w:rPr>
        <w:rFonts w:ascii="Book Antiqua" w:eastAsia="Times New Roman" w:hAnsi="Book Antiqua" w:cs="Book Antiqua" w:hint="default"/>
      </w:rPr>
    </w:lvl>
    <w:lvl w:ilvl="2" w:tplc="0809001B">
      <w:start w:val="1"/>
      <w:numFmt w:val="lowerRoman"/>
      <w:lvlText w:val="%3."/>
      <w:lvlJc w:val="right"/>
      <w:pPr>
        <w:tabs>
          <w:tab w:val="num" w:pos="2520"/>
        </w:tabs>
        <w:ind w:left="2520" w:hanging="180"/>
      </w:pPr>
    </w:lvl>
    <w:lvl w:ilvl="3" w:tplc="0809000F">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1DFE5F2F"/>
    <w:multiLevelType w:val="multilevel"/>
    <w:tmpl w:val="96A47DA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tabs>
          <w:tab w:val="num" w:pos="1418"/>
        </w:tabs>
        <w:ind w:left="1418" w:hanging="624"/>
      </w:pPr>
      <w:rPr>
        <w:rFonts w:hint="default"/>
      </w:rPr>
    </w:lvl>
    <w:lvl w:ilvl="3">
      <w:start w:val="1"/>
      <w:numFmt w:val="decimal"/>
      <w:lvlText w:val="%1.%2.%3.%4."/>
      <w:lvlJc w:val="left"/>
      <w:pPr>
        <w:tabs>
          <w:tab w:val="num" w:pos="2268"/>
        </w:tabs>
        <w:ind w:left="2268" w:hanging="85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04810FF"/>
    <w:multiLevelType w:val="multilevel"/>
    <w:tmpl w:val="7B96CA84"/>
    <w:lvl w:ilvl="0">
      <w:start w:val="1"/>
      <w:numFmt w:val="decimal"/>
      <w:lvlText w:val="%1."/>
      <w:lvlJc w:val="left"/>
      <w:pPr>
        <w:tabs>
          <w:tab w:val="num" w:pos="0"/>
        </w:tabs>
        <w:ind w:left="360" w:hanging="360"/>
      </w:pPr>
      <w:rPr>
        <w:rFonts w:ascii="Book Antiqua" w:hAnsi="Book Antiqua" w:hint="default"/>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23">
    <w:nsid w:val="214C16AB"/>
    <w:multiLevelType w:val="hybridMultilevel"/>
    <w:tmpl w:val="BD96A758"/>
    <w:lvl w:ilvl="0" w:tplc="FC3671B8">
      <w:start w:val="1"/>
      <w:numFmt w:val="decimal"/>
      <w:lvlText w:val="(%1)"/>
      <w:lvlJc w:val="left"/>
      <w:pPr>
        <w:ind w:left="720" w:hanging="360"/>
      </w:pPr>
      <w:rPr>
        <w:rFonts w:hint="default"/>
        <w:i/>
        <w:sz w:val="18"/>
        <w:szCs w:val="18"/>
      </w:rPr>
    </w:lvl>
    <w:lvl w:ilvl="1" w:tplc="04100003" w:tentative="1">
      <w:start w:val="1"/>
      <w:numFmt w:val="lowerLetter"/>
      <w:lvlText w:val="%2."/>
      <w:lvlJc w:val="left"/>
      <w:pPr>
        <w:ind w:left="1440" w:hanging="360"/>
      </w:pPr>
    </w:lvl>
    <w:lvl w:ilvl="2" w:tplc="04100005" w:tentative="1">
      <w:start w:val="1"/>
      <w:numFmt w:val="lowerRoman"/>
      <w:lvlText w:val="%3."/>
      <w:lvlJc w:val="right"/>
      <w:pPr>
        <w:ind w:left="2160" w:hanging="180"/>
      </w:pPr>
    </w:lvl>
    <w:lvl w:ilvl="3" w:tplc="04100001" w:tentative="1">
      <w:start w:val="1"/>
      <w:numFmt w:val="decimal"/>
      <w:lvlText w:val="%4."/>
      <w:lvlJc w:val="left"/>
      <w:pPr>
        <w:ind w:left="2880" w:hanging="360"/>
      </w:pPr>
    </w:lvl>
    <w:lvl w:ilvl="4" w:tplc="04100003" w:tentative="1">
      <w:start w:val="1"/>
      <w:numFmt w:val="lowerLetter"/>
      <w:lvlText w:val="%5."/>
      <w:lvlJc w:val="left"/>
      <w:pPr>
        <w:ind w:left="3600" w:hanging="360"/>
      </w:pPr>
    </w:lvl>
    <w:lvl w:ilvl="5" w:tplc="04100005" w:tentative="1">
      <w:start w:val="1"/>
      <w:numFmt w:val="lowerRoman"/>
      <w:lvlText w:val="%6."/>
      <w:lvlJc w:val="right"/>
      <w:pPr>
        <w:ind w:left="4320" w:hanging="180"/>
      </w:pPr>
    </w:lvl>
    <w:lvl w:ilvl="6" w:tplc="04100001" w:tentative="1">
      <w:start w:val="1"/>
      <w:numFmt w:val="decimal"/>
      <w:lvlText w:val="%7."/>
      <w:lvlJc w:val="left"/>
      <w:pPr>
        <w:ind w:left="5040" w:hanging="360"/>
      </w:pPr>
    </w:lvl>
    <w:lvl w:ilvl="7" w:tplc="04100003" w:tentative="1">
      <w:start w:val="1"/>
      <w:numFmt w:val="lowerLetter"/>
      <w:lvlText w:val="%8."/>
      <w:lvlJc w:val="left"/>
      <w:pPr>
        <w:ind w:left="5760" w:hanging="360"/>
      </w:pPr>
    </w:lvl>
    <w:lvl w:ilvl="8" w:tplc="04100005" w:tentative="1">
      <w:start w:val="1"/>
      <w:numFmt w:val="lowerRoman"/>
      <w:lvlText w:val="%9."/>
      <w:lvlJc w:val="right"/>
      <w:pPr>
        <w:ind w:left="6480" w:hanging="180"/>
      </w:pPr>
    </w:lvl>
  </w:abstractNum>
  <w:abstractNum w:abstractNumId="24">
    <w:nsid w:val="25C70BEA"/>
    <w:multiLevelType w:val="hybridMultilevel"/>
    <w:tmpl w:val="7EFCEE38"/>
    <w:lvl w:ilvl="0" w:tplc="04100001">
      <w:start w:val="1"/>
      <w:numFmt w:val="lowerLetter"/>
      <w:lvlText w:val="%1."/>
      <w:lvlJc w:val="left"/>
      <w:pPr>
        <w:tabs>
          <w:tab w:val="num" w:pos="360"/>
        </w:tabs>
        <w:ind w:left="360" w:hanging="360"/>
      </w:pPr>
    </w:lvl>
    <w:lvl w:ilvl="1" w:tplc="04100003" w:tentative="1">
      <w:start w:val="1"/>
      <w:numFmt w:val="lowerLetter"/>
      <w:lvlText w:val="%2."/>
      <w:lvlJc w:val="left"/>
      <w:pPr>
        <w:tabs>
          <w:tab w:val="num" w:pos="1080"/>
        </w:tabs>
        <w:ind w:left="1080" w:hanging="360"/>
      </w:pPr>
    </w:lvl>
    <w:lvl w:ilvl="2" w:tplc="04100005" w:tentative="1">
      <w:start w:val="1"/>
      <w:numFmt w:val="lowerRoman"/>
      <w:lvlText w:val="%3."/>
      <w:lvlJc w:val="right"/>
      <w:pPr>
        <w:tabs>
          <w:tab w:val="num" w:pos="1800"/>
        </w:tabs>
        <w:ind w:left="1800" w:hanging="180"/>
      </w:pPr>
    </w:lvl>
    <w:lvl w:ilvl="3" w:tplc="04100001" w:tentative="1">
      <w:start w:val="1"/>
      <w:numFmt w:val="decimal"/>
      <w:lvlText w:val="%4."/>
      <w:lvlJc w:val="left"/>
      <w:pPr>
        <w:tabs>
          <w:tab w:val="num" w:pos="2520"/>
        </w:tabs>
        <w:ind w:left="2520" w:hanging="360"/>
      </w:pPr>
    </w:lvl>
    <w:lvl w:ilvl="4" w:tplc="04100003" w:tentative="1">
      <w:start w:val="1"/>
      <w:numFmt w:val="lowerLetter"/>
      <w:lvlText w:val="%5."/>
      <w:lvlJc w:val="left"/>
      <w:pPr>
        <w:tabs>
          <w:tab w:val="num" w:pos="3240"/>
        </w:tabs>
        <w:ind w:left="3240" w:hanging="360"/>
      </w:pPr>
    </w:lvl>
    <w:lvl w:ilvl="5" w:tplc="04100005" w:tentative="1">
      <w:start w:val="1"/>
      <w:numFmt w:val="lowerRoman"/>
      <w:lvlText w:val="%6."/>
      <w:lvlJc w:val="right"/>
      <w:pPr>
        <w:tabs>
          <w:tab w:val="num" w:pos="3960"/>
        </w:tabs>
        <w:ind w:left="3960" w:hanging="180"/>
      </w:pPr>
    </w:lvl>
    <w:lvl w:ilvl="6" w:tplc="04100001" w:tentative="1">
      <w:start w:val="1"/>
      <w:numFmt w:val="decimal"/>
      <w:lvlText w:val="%7."/>
      <w:lvlJc w:val="left"/>
      <w:pPr>
        <w:tabs>
          <w:tab w:val="num" w:pos="4680"/>
        </w:tabs>
        <w:ind w:left="4680" w:hanging="360"/>
      </w:pPr>
    </w:lvl>
    <w:lvl w:ilvl="7" w:tplc="04100003" w:tentative="1">
      <w:start w:val="1"/>
      <w:numFmt w:val="lowerLetter"/>
      <w:lvlText w:val="%8."/>
      <w:lvlJc w:val="left"/>
      <w:pPr>
        <w:tabs>
          <w:tab w:val="num" w:pos="5400"/>
        </w:tabs>
        <w:ind w:left="5400" w:hanging="360"/>
      </w:pPr>
    </w:lvl>
    <w:lvl w:ilvl="8" w:tplc="04100005" w:tentative="1">
      <w:start w:val="1"/>
      <w:numFmt w:val="lowerRoman"/>
      <w:lvlText w:val="%9."/>
      <w:lvlJc w:val="right"/>
      <w:pPr>
        <w:tabs>
          <w:tab w:val="num" w:pos="6120"/>
        </w:tabs>
        <w:ind w:left="6120" w:hanging="180"/>
      </w:pPr>
    </w:lvl>
  </w:abstractNum>
  <w:abstractNum w:abstractNumId="25">
    <w:nsid w:val="26357A66"/>
    <w:multiLevelType w:val="hybridMultilevel"/>
    <w:tmpl w:val="2612F324"/>
    <w:lvl w:ilvl="0" w:tplc="04100001">
      <w:start w:val="1"/>
      <w:numFmt w:val="decimal"/>
      <w:lvlText w:val="(%1)"/>
      <w:lvlJc w:val="left"/>
      <w:pPr>
        <w:ind w:left="360" w:hanging="360"/>
      </w:pPr>
      <w:rPr>
        <w:rFonts w:hint="default"/>
      </w:r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26">
    <w:nsid w:val="28DF3FE2"/>
    <w:multiLevelType w:val="hybridMultilevel"/>
    <w:tmpl w:val="F0768B06"/>
    <w:lvl w:ilvl="0" w:tplc="04100001">
      <w:start w:val="1"/>
      <w:numFmt w:val="lowerLetter"/>
      <w:lvlText w:val="%1."/>
      <w:lvlJc w:val="left"/>
      <w:pPr>
        <w:tabs>
          <w:tab w:val="num" w:pos="360"/>
        </w:tabs>
        <w:ind w:left="360" w:hanging="360"/>
      </w:pPr>
      <w:rPr>
        <w:rFonts w:hint="default"/>
      </w:rPr>
    </w:lvl>
    <w:lvl w:ilvl="1" w:tplc="04100003">
      <w:start w:val="21"/>
      <w:numFmt w:val="bullet"/>
      <w:lvlText w:val="-"/>
      <w:lvlJc w:val="left"/>
      <w:pPr>
        <w:tabs>
          <w:tab w:val="num" w:pos="360"/>
        </w:tabs>
        <w:ind w:left="360" w:hanging="360"/>
      </w:pPr>
      <w:rPr>
        <w:rFonts w:ascii="Book Antiqua" w:eastAsia="Times New Roman" w:hAnsi="Book Antiqua" w:cs="Book Antiqua" w:hint="default"/>
      </w:rPr>
    </w:lvl>
    <w:lvl w:ilvl="2" w:tplc="04100005" w:tentative="1">
      <w:start w:val="1"/>
      <w:numFmt w:val="lowerRoman"/>
      <w:lvlText w:val="%3."/>
      <w:lvlJc w:val="right"/>
      <w:pPr>
        <w:tabs>
          <w:tab w:val="num" w:pos="2160"/>
        </w:tabs>
        <w:ind w:left="2160" w:hanging="180"/>
      </w:pPr>
    </w:lvl>
    <w:lvl w:ilvl="3" w:tplc="04100001" w:tentative="1">
      <w:start w:val="1"/>
      <w:numFmt w:val="decimal"/>
      <w:lvlText w:val="%4."/>
      <w:lvlJc w:val="left"/>
      <w:pPr>
        <w:tabs>
          <w:tab w:val="num" w:pos="2880"/>
        </w:tabs>
        <w:ind w:left="2880" w:hanging="360"/>
      </w:pPr>
    </w:lvl>
    <w:lvl w:ilvl="4" w:tplc="04100003" w:tentative="1">
      <w:start w:val="1"/>
      <w:numFmt w:val="lowerLetter"/>
      <w:lvlText w:val="%5."/>
      <w:lvlJc w:val="left"/>
      <w:pPr>
        <w:tabs>
          <w:tab w:val="num" w:pos="3600"/>
        </w:tabs>
        <w:ind w:left="3600" w:hanging="360"/>
      </w:pPr>
    </w:lvl>
    <w:lvl w:ilvl="5" w:tplc="04100005" w:tentative="1">
      <w:start w:val="1"/>
      <w:numFmt w:val="lowerRoman"/>
      <w:lvlText w:val="%6."/>
      <w:lvlJc w:val="right"/>
      <w:pPr>
        <w:tabs>
          <w:tab w:val="num" w:pos="4320"/>
        </w:tabs>
        <w:ind w:left="4320" w:hanging="180"/>
      </w:pPr>
    </w:lvl>
    <w:lvl w:ilvl="6" w:tplc="04100001" w:tentative="1">
      <w:start w:val="1"/>
      <w:numFmt w:val="decimal"/>
      <w:lvlText w:val="%7."/>
      <w:lvlJc w:val="left"/>
      <w:pPr>
        <w:tabs>
          <w:tab w:val="num" w:pos="5040"/>
        </w:tabs>
        <w:ind w:left="5040" w:hanging="360"/>
      </w:pPr>
    </w:lvl>
    <w:lvl w:ilvl="7" w:tplc="04100003" w:tentative="1">
      <w:start w:val="1"/>
      <w:numFmt w:val="lowerLetter"/>
      <w:lvlText w:val="%8."/>
      <w:lvlJc w:val="left"/>
      <w:pPr>
        <w:tabs>
          <w:tab w:val="num" w:pos="5760"/>
        </w:tabs>
        <w:ind w:left="5760" w:hanging="360"/>
      </w:pPr>
    </w:lvl>
    <w:lvl w:ilvl="8" w:tplc="04100005" w:tentative="1">
      <w:start w:val="1"/>
      <w:numFmt w:val="lowerRoman"/>
      <w:lvlText w:val="%9."/>
      <w:lvlJc w:val="right"/>
      <w:pPr>
        <w:tabs>
          <w:tab w:val="num" w:pos="6480"/>
        </w:tabs>
        <w:ind w:left="6480" w:hanging="180"/>
      </w:pPr>
    </w:lvl>
  </w:abstractNum>
  <w:abstractNum w:abstractNumId="27">
    <w:nsid w:val="299451A9"/>
    <w:multiLevelType w:val="hybridMultilevel"/>
    <w:tmpl w:val="BBB249AE"/>
    <w:lvl w:ilvl="0" w:tplc="08090019">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8">
    <w:nsid w:val="2A53688A"/>
    <w:multiLevelType w:val="singleLevel"/>
    <w:tmpl w:val="BB9AA9F4"/>
    <w:lvl w:ilvl="0">
      <w:start w:val="1"/>
      <w:numFmt w:val="bullet"/>
      <w:pStyle w:val="StyleListBullet2LeftLinespacingMultiple11li"/>
      <w:lvlText w:val=""/>
      <w:lvlJc w:val="left"/>
      <w:pPr>
        <w:tabs>
          <w:tab w:val="num" w:pos="720"/>
        </w:tabs>
        <w:ind w:left="720" w:hanging="360"/>
      </w:pPr>
      <w:rPr>
        <w:rFonts w:ascii="Symbol" w:hAnsi="Symbol" w:hint="default"/>
      </w:rPr>
    </w:lvl>
  </w:abstractNum>
  <w:abstractNum w:abstractNumId="29">
    <w:nsid w:val="2CEC244F"/>
    <w:multiLevelType w:val="multilevel"/>
    <w:tmpl w:val="CADE4CBC"/>
    <w:lvl w:ilvl="0">
      <w:start w:val="1"/>
      <w:numFmt w:val="decimal"/>
      <w:pStyle w:val="Titolo1STEAM"/>
      <w:lvlText w:val="%1"/>
      <w:lvlJc w:val="left"/>
      <w:pPr>
        <w:ind w:left="0" w:hanging="1418"/>
      </w:pPr>
      <w:rPr>
        <w:rFonts w:ascii="Arial Grassetto" w:hAnsi="Arial Grassetto" w:hint="default"/>
        <w:b/>
        <w:i/>
        <w:sz w:val="22"/>
      </w:rPr>
    </w:lvl>
    <w:lvl w:ilvl="1">
      <w:start w:val="1"/>
      <w:numFmt w:val="decimal"/>
      <w:pStyle w:val="Titolo2STEAM"/>
      <w:lvlText w:val="%1.%2"/>
      <w:lvlJc w:val="left"/>
      <w:pPr>
        <w:tabs>
          <w:tab w:val="num" w:pos="0"/>
        </w:tabs>
        <w:ind w:left="0" w:hanging="1418"/>
      </w:pPr>
      <w:rPr>
        <w:rFonts w:ascii="Arial Grassetto" w:hAnsi="Arial Grassetto" w:hint="default"/>
        <w:b/>
        <w:i/>
        <w:sz w:val="22"/>
      </w:rPr>
    </w:lvl>
    <w:lvl w:ilvl="2">
      <w:start w:val="1"/>
      <w:numFmt w:val="decimal"/>
      <w:pStyle w:val="Titolo3STEAM"/>
      <w:lvlText w:val="%1.%2.%3"/>
      <w:lvlJc w:val="left"/>
      <w:pPr>
        <w:tabs>
          <w:tab w:val="num" w:pos="0"/>
        </w:tabs>
        <w:ind w:left="0" w:hanging="1418"/>
      </w:pPr>
      <w:rPr>
        <w:rFonts w:ascii="Arial Grassetto" w:hAnsi="Arial Grassetto" w:hint="default"/>
        <w:b/>
        <w:i/>
        <w:sz w:val="22"/>
      </w:rPr>
    </w:lvl>
    <w:lvl w:ilvl="3">
      <w:start w:val="1"/>
      <w:numFmt w:val="decimal"/>
      <w:pStyle w:val="Titolo4STEAM"/>
      <w:lvlText w:val="%1.%2.%3.%4"/>
      <w:lvlJc w:val="left"/>
      <w:pPr>
        <w:tabs>
          <w:tab w:val="num" w:pos="0"/>
        </w:tabs>
        <w:ind w:left="0" w:hanging="1418"/>
      </w:pPr>
      <w:rPr>
        <w:rFonts w:hint="default"/>
      </w:rPr>
    </w:lvl>
    <w:lvl w:ilvl="4">
      <w:start w:val="1"/>
      <w:numFmt w:val="lowerLetter"/>
      <w:lvlText w:val="%5."/>
      <w:lvlJc w:val="left"/>
      <w:pPr>
        <w:ind w:left="0" w:hanging="1418"/>
      </w:pPr>
      <w:rPr>
        <w:rFonts w:hint="default"/>
      </w:rPr>
    </w:lvl>
    <w:lvl w:ilvl="5">
      <w:start w:val="1"/>
      <w:numFmt w:val="lowerRoman"/>
      <w:lvlText w:val="%6."/>
      <w:lvlJc w:val="right"/>
      <w:pPr>
        <w:ind w:left="0" w:hanging="1418"/>
      </w:pPr>
      <w:rPr>
        <w:rFonts w:hint="default"/>
      </w:rPr>
    </w:lvl>
    <w:lvl w:ilvl="6">
      <w:start w:val="1"/>
      <w:numFmt w:val="decimal"/>
      <w:lvlText w:val="%7."/>
      <w:lvlJc w:val="left"/>
      <w:pPr>
        <w:ind w:left="0" w:hanging="1418"/>
      </w:pPr>
      <w:rPr>
        <w:rFonts w:hint="default"/>
      </w:rPr>
    </w:lvl>
    <w:lvl w:ilvl="7">
      <w:start w:val="1"/>
      <w:numFmt w:val="lowerLetter"/>
      <w:lvlText w:val="%8."/>
      <w:lvlJc w:val="left"/>
      <w:pPr>
        <w:ind w:left="0" w:hanging="1418"/>
      </w:pPr>
      <w:rPr>
        <w:rFonts w:hint="default"/>
      </w:rPr>
    </w:lvl>
    <w:lvl w:ilvl="8">
      <w:start w:val="1"/>
      <w:numFmt w:val="lowerRoman"/>
      <w:lvlText w:val="%9."/>
      <w:lvlJc w:val="right"/>
      <w:pPr>
        <w:ind w:left="0" w:hanging="1418"/>
      </w:pPr>
      <w:rPr>
        <w:rFonts w:hint="default"/>
      </w:rPr>
    </w:lvl>
  </w:abstractNum>
  <w:abstractNum w:abstractNumId="30">
    <w:nsid w:val="2D361DC5"/>
    <w:multiLevelType w:val="hybridMultilevel"/>
    <w:tmpl w:val="80884750"/>
    <w:lvl w:ilvl="0" w:tplc="FFFFFFFF">
      <w:start w:val="1"/>
      <w:numFmt w:val="decimal"/>
      <w:lvlText w:val="(%1)"/>
      <w:lvlJc w:val="left"/>
      <w:pPr>
        <w:ind w:left="720" w:hanging="360"/>
      </w:pPr>
      <w:rPr>
        <w:rFonts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nsid w:val="2ECC717C"/>
    <w:multiLevelType w:val="hybridMultilevel"/>
    <w:tmpl w:val="F41430D2"/>
    <w:lvl w:ilvl="0" w:tplc="EBB4E2F6">
      <w:start w:val="1"/>
      <w:numFmt w:val="decimal"/>
      <w:lvlText w:val="%1)"/>
      <w:lvlJc w:val="left"/>
      <w:pPr>
        <w:ind w:left="720" w:hanging="360"/>
      </w:pPr>
      <w:rPr>
        <w:rFonts w:hint="default"/>
      </w:rPr>
    </w:lvl>
    <w:lvl w:ilvl="1" w:tplc="8DAEEACE">
      <w:start w:val="1"/>
      <w:numFmt w:val="decimal"/>
      <w:lvlText w:val="%2)"/>
      <w:lvlJc w:val="left"/>
      <w:pPr>
        <w:ind w:left="1440" w:hanging="360"/>
      </w:pPr>
    </w:lvl>
    <w:lvl w:ilvl="2" w:tplc="6DA4871E" w:tentative="1">
      <w:start w:val="1"/>
      <w:numFmt w:val="lowerRoman"/>
      <w:lvlText w:val="%3."/>
      <w:lvlJc w:val="right"/>
      <w:pPr>
        <w:ind w:left="2160" w:hanging="180"/>
      </w:pPr>
    </w:lvl>
    <w:lvl w:ilvl="3" w:tplc="2578DF26" w:tentative="1">
      <w:start w:val="1"/>
      <w:numFmt w:val="decimal"/>
      <w:lvlText w:val="%4."/>
      <w:lvlJc w:val="left"/>
      <w:pPr>
        <w:ind w:left="2880" w:hanging="360"/>
      </w:pPr>
    </w:lvl>
    <w:lvl w:ilvl="4" w:tplc="432EC822" w:tentative="1">
      <w:start w:val="1"/>
      <w:numFmt w:val="lowerLetter"/>
      <w:lvlText w:val="%5."/>
      <w:lvlJc w:val="left"/>
      <w:pPr>
        <w:ind w:left="3600" w:hanging="360"/>
      </w:pPr>
    </w:lvl>
    <w:lvl w:ilvl="5" w:tplc="6B700100" w:tentative="1">
      <w:start w:val="1"/>
      <w:numFmt w:val="lowerRoman"/>
      <w:lvlText w:val="%6."/>
      <w:lvlJc w:val="right"/>
      <w:pPr>
        <w:ind w:left="4320" w:hanging="180"/>
      </w:pPr>
    </w:lvl>
    <w:lvl w:ilvl="6" w:tplc="B128FE5A" w:tentative="1">
      <w:start w:val="1"/>
      <w:numFmt w:val="decimal"/>
      <w:lvlText w:val="%7."/>
      <w:lvlJc w:val="left"/>
      <w:pPr>
        <w:ind w:left="5040" w:hanging="360"/>
      </w:pPr>
    </w:lvl>
    <w:lvl w:ilvl="7" w:tplc="5ADAEC7A" w:tentative="1">
      <w:start w:val="1"/>
      <w:numFmt w:val="lowerLetter"/>
      <w:lvlText w:val="%8."/>
      <w:lvlJc w:val="left"/>
      <w:pPr>
        <w:ind w:left="5760" w:hanging="360"/>
      </w:pPr>
    </w:lvl>
    <w:lvl w:ilvl="8" w:tplc="B8367602" w:tentative="1">
      <w:start w:val="1"/>
      <w:numFmt w:val="lowerRoman"/>
      <w:lvlText w:val="%9."/>
      <w:lvlJc w:val="right"/>
      <w:pPr>
        <w:ind w:left="6480" w:hanging="180"/>
      </w:pPr>
    </w:lvl>
  </w:abstractNum>
  <w:abstractNum w:abstractNumId="32">
    <w:nsid w:val="36C32797"/>
    <w:multiLevelType w:val="hybridMultilevel"/>
    <w:tmpl w:val="ECB20AF8"/>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3">
    <w:nsid w:val="3B3064E2"/>
    <w:multiLevelType w:val="hybridMultilevel"/>
    <w:tmpl w:val="406CCBA0"/>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nsid w:val="3C651DF1"/>
    <w:multiLevelType w:val="hybridMultilevel"/>
    <w:tmpl w:val="C60E9282"/>
    <w:lvl w:ilvl="0" w:tplc="04100011">
      <w:start w:val="1"/>
      <w:numFmt w:val="bullet"/>
      <w:lvlText w:val=""/>
      <w:lvlJc w:val="left"/>
      <w:pPr>
        <w:ind w:left="720" w:hanging="360"/>
      </w:pPr>
      <w:rPr>
        <w:rFonts w:ascii="Symbol" w:hAnsi="Symbol" w:hint="default"/>
      </w:rPr>
    </w:lvl>
    <w:lvl w:ilvl="1" w:tplc="04100011" w:tentative="1">
      <w:start w:val="1"/>
      <w:numFmt w:val="bullet"/>
      <w:pStyle w:val="StyleListBulletLeftLinespacingMultiple11li"/>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35">
    <w:nsid w:val="3CAA7CE2"/>
    <w:multiLevelType w:val="hybridMultilevel"/>
    <w:tmpl w:val="5B8C7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6">
    <w:nsid w:val="3DBF0A1B"/>
    <w:multiLevelType w:val="hybridMultilevel"/>
    <w:tmpl w:val="ADF41A7C"/>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7">
    <w:nsid w:val="409A12D7"/>
    <w:multiLevelType w:val="multilevel"/>
    <w:tmpl w:val="8AD6C7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tabs>
          <w:tab w:val="num" w:pos="1021"/>
        </w:tabs>
        <w:ind w:left="1021" w:hanging="227"/>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441B7472"/>
    <w:multiLevelType w:val="hybridMultilevel"/>
    <w:tmpl w:val="EDC0701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9">
    <w:nsid w:val="45C56961"/>
    <w:multiLevelType w:val="hybridMultilevel"/>
    <w:tmpl w:val="186EB83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0">
    <w:nsid w:val="45C85B77"/>
    <w:multiLevelType w:val="hybridMultilevel"/>
    <w:tmpl w:val="5EFC717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1">
    <w:nsid w:val="47717A52"/>
    <w:multiLevelType w:val="hybridMultilevel"/>
    <w:tmpl w:val="EDC0701E"/>
    <w:lvl w:ilvl="0" w:tplc="D9146FB4">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2">
    <w:nsid w:val="548A0A8B"/>
    <w:multiLevelType w:val="hybridMultilevel"/>
    <w:tmpl w:val="F1722794"/>
    <w:lvl w:ilvl="0" w:tplc="1632E7D8">
      <w:start w:val="3"/>
      <w:numFmt w:val="bullet"/>
      <w:pStyle w:val="Corpodeltesto21"/>
      <w:lvlText w:val="-"/>
      <w:lvlJc w:val="left"/>
      <w:pPr>
        <w:tabs>
          <w:tab w:val="num" w:pos="2417"/>
        </w:tabs>
        <w:ind w:left="2417" w:hanging="360"/>
      </w:pPr>
      <w:rPr>
        <w:rFonts w:ascii="Times New Roman" w:hAnsi="Times New Roman" w:hint="default"/>
      </w:rPr>
    </w:lvl>
    <w:lvl w:ilvl="1" w:tplc="E9528D12" w:tentative="1">
      <w:start w:val="1"/>
      <w:numFmt w:val="bullet"/>
      <w:lvlText w:val="o"/>
      <w:lvlJc w:val="left"/>
      <w:pPr>
        <w:tabs>
          <w:tab w:val="num" w:pos="2646"/>
        </w:tabs>
        <w:ind w:left="2646" w:hanging="360"/>
      </w:pPr>
      <w:rPr>
        <w:rFonts w:ascii="Courier New" w:hAnsi="Courier New" w:hint="default"/>
      </w:rPr>
    </w:lvl>
    <w:lvl w:ilvl="2" w:tplc="60B8D2E0" w:tentative="1">
      <w:start w:val="1"/>
      <w:numFmt w:val="bullet"/>
      <w:lvlText w:val=""/>
      <w:lvlJc w:val="left"/>
      <w:pPr>
        <w:tabs>
          <w:tab w:val="num" w:pos="3366"/>
        </w:tabs>
        <w:ind w:left="3366" w:hanging="360"/>
      </w:pPr>
      <w:rPr>
        <w:rFonts w:ascii="Wingdings" w:hAnsi="Wingdings" w:hint="default"/>
      </w:rPr>
    </w:lvl>
    <w:lvl w:ilvl="3" w:tplc="5CEA0956" w:tentative="1">
      <w:start w:val="1"/>
      <w:numFmt w:val="bullet"/>
      <w:lvlText w:val=""/>
      <w:lvlJc w:val="left"/>
      <w:pPr>
        <w:tabs>
          <w:tab w:val="num" w:pos="4086"/>
        </w:tabs>
        <w:ind w:left="4086" w:hanging="360"/>
      </w:pPr>
      <w:rPr>
        <w:rFonts w:ascii="Symbol" w:hAnsi="Symbol" w:hint="default"/>
      </w:rPr>
    </w:lvl>
    <w:lvl w:ilvl="4" w:tplc="6EA2B12C" w:tentative="1">
      <w:start w:val="1"/>
      <w:numFmt w:val="bullet"/>
      <w:lvlText w:val="o"/>
      <w:lvlJc w:val="left"/>
      <w:pPr>
        <w:tabs>
          <w:tab w:val="num" w:pos="4806"/>
        </w:tabs>
        <w:ind w:left="4806" w:hanging="360"/>
      </w:pPr>
      <w:rPr>
        <w:rFonts w:ascii="Courier New" w:hAnsi="Courier New" w:hint="default"/>
      </w:rPr>
    </w:lvl>
    <w:lvl w:ilvl="5" w:tplc="68CA9CB6" w:tentative="1">
      <w:start w:val="1"/>
      <w:numFmt w:val="bullet"/>
      <w:lvlText w:val=""/>
      <w:lvlJc w:val="left"/>
      <w:pPr>
        <w:tabs>
          <w:tab w:val="num" w:pos="5526"/>
        </w:tabs>
        <w:ind w:left="5526" w:hanging="360"/>
      </w:pPr>
      <w:rPr>
        <w:rFonts w:ascii="Wingdings" w:hAnsi="Wingdings" w:hint="default"/>
      </w:rPr>
    </w:lvl>
    <w:lvl w:ilvl="6" w:tplc="7D14EA08" w:tentative="1">
      <w:start w:val="1"/>
      <w:numFmt w:val="bullet"/>
      <w:lvlText w:val=""/>
      <w:lvlJc w:val="left"/>
      <w:pPr>
        <w:tabs>
          <w:tab w:val="num" w:pos="6246"/>
        </w:tabs>
        <w:ind w:left="6246" w:hanging="360"/>
      </w:pPr>
      <w:rPr>
        <w:rFonts w:ascii="Symbol" w:hAnsi="Symbol" w:hint="default"/>
      </w:rPr>
    </w:lvl>
    <w:lvl w:ilvl="7" w:tplc="C332D728" w:tentative="1">
      <w:start w:val="1"/>
      <w:numFmt w:val="bullet"/>
      <w:lvlText w:val="o"/>
      <w:lvlJc w:val="left"/>
      <w:pPr>
        <w:tabs>
          <w:tab w:val="num" w:pos="6966"/>
        </w:tabs>
        <w:ind w:left="6966" w:hanging="360"/>
      </w:pPr>
      <w:rPr>
        <w:rFonts w:ascii="Courier New" w:hAnsi="Courier New" w:hint="default"/>
      </w:rPr>
    </w:lvl>
    <w:lvl w:ilvl="8" w:tplc="CBF65886" w:tentative="1">
      <w:start w:val="1"/>
      <w:numFmt w:val="bullet"/>
      <w:lvlText w:val=""/>
      <w:lvlJc w:val="left"/>
      <w:pPr>
        <w:tabs>
          <w:tab w:val="num" w:pos="7686"/>
        </w:tabs>
        <w:ind w:left="7686" w:hanging="360"/>
      </w:pPr>
      <w:rPr>
        <w:rFonts w:ascii="Wingdings" w:hAnsi="Wingdings" w:hint="default"/>
      </w:rPr>
    </w:lvl>
  </w:abstractNum>
  <w:abstractNum w:abstractNumId="43">
    <w:nsid w:val="54E52653"/>
    <w:multiLevelType w:val="hybridMultilevel"/>
    <w:tmpl w:val="2B2226A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nsid w:val="55A602E1"/>
    <w:multiLevelType w:val="hybridMultilevel"/>
    <w:tmpl w:val="50925F84"/>
    <w:lvl w:ilvl="0" w:tplc="04100001">
      <w:start w:val="1"/>
      <w:numFmt w:val="bullet"/>
      <w:lvlText w:val=""/>
      <w:lvlJc w:val="left"/>
      <w:pPr>
        <w:ind w:left="36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7B04091"/>
    <w:multiLevelType w:val="hybridMultilevel"/>
    <w:tmpl w:val="7AD4982A"/>
    <w:lvl w:ilvl="0" w:tplc="C1B4AA74">
      <w:start w:val="1"/>
      <w:numFmt w:val="lowerLetter"/>
      <w:lvlText w:val="%1."/>
      <w:lvlJc w:val="left"/>
      <w:pPr>
        <w:tabs>
          <w:tab w:val="num" w:pos="360"/>
        </w:tabs>
        <w:ind w:left="360" w:hanging="360"/>
      </w:pPr>
      <w:rPr>
        <w:rFonts w:hint="default"/>
      </w:rPr>
    </w:lvl>
    <w:lvl w:ilvl="1" w:tplc="97BA4B80" w:tentative="1">
      <w:start w:val="1"/>
      <w:numFmt w:val="lowerLetter"/>
      <w:lvlText w:val="%2."/>
      <w:lvlJc w:val="left"/>
      <w:pPr>
        <w:tabs>
          <w:tab w:val="num" w:pos="1440"/>
        </w:tabs>
        <w:ind w:left="1440" w:hanging="360"/>
      </w:pPr>
    </w:lvl>
    <w:lvl w:ilvl="2" w:tplc="F8DCBAE2" w:tentative="1">
      <w:start w:val="1"/>
      <w:numFmt w:val="lowerRoman"/>
      <w:lvlText w:val="%3."/>
      <w:lvlJc w:val="right"/>
      <w:pPr>
        <w:tabs>
          <w:tab w:val="num" w:pos="2160"/>
        </w:tabs>
        <w:ind w:left="2160" w:hanging="180"/>
      </w:pPr>
    </w:lvl>
    <w:lvl w:ilvl="3" w:tplc="F872C92A" w:tentative="1">
      <w:start w:val="1"/>
      <w:numFmt w:val="decimal"/>
      <w:lvlText w:val="%4."/>
      <w:lvlJc w:val="left"/>
      <w:pPr>
        <w:tabs>
          <w:tab w:val="num" w:pos="2880"/>
        </w:tabs>
        <w:ind w:left="2880" w:hanging="360"/>
      </w:pPr>
    </w:lvl>
    <w:lvl w:ilvl="4" w:tplc="E80CC66A" w:tentative="1">
      <w:start w:val="1"/>
      <w:numFmt w:val="lowerLetter"/>
      <w:lvlText w:val="%5."/>
      <w:lvlJc w:val="left"/>
      <w:pPr>
        <w:tabs>
          <w:tab w:val="num" w:pos="3600"/>
        </w:tabs>
        <w:ind w:left="3600" w:hanging="360"/>
      </w:pPr>
    </w:lvl>
    <w:lvl w:ilvl="5" w:tplc="51B62ED2" w:tentative="1">
      <w:start w:val="1"/>
      <w:numFmt w:val="lowerRoman"/>
      <w:lvlText w:val="%6."/>
      <w:lvlJc w:val="right"/>
      <w:pPr>
        <w:tabs>
          <w:tab w:val="num" w:pos="4320"/>
        </w:tabs>
        <w:ind w:left="4320" w:hanging="180"/>
      </w:pPr>
    </w:lvl>
    <w:lvl w:ilvl="6" w:tplc="8EE687E0" w:tentative="1">
      <w:start w:val="1"/>
      <w:numFmt w:val="decimal"/>
      <w:lvlText w:val="%7."/>
      <w:lvlJc w:val="left"/>
      <w:pPr>
        <w:tabs>
          <w:tab w:val="num" w:pos="5040"/>
        </w:tabs>
        <w:ind w:left="5040" w:hanging="360"/>
      </w:pPr>
    </w:lvl>
    <w:lvl w:ilvl="7" w:tplc="2D9659EC" w:tentative="1">
      <w:start w:val="1"/>
      <w:numFmt w:val="lowerLetter"/>
      <w:lvlText w:val="%8."/>
      <w:lvlJc w:val="left"/>
      <w:pPr>
        <w:tabs>
          <w:tab w:val="num" w:pos="5760"/>
        </w:tabs>
        <w:ind w:left="5760" w:hanging="360"/>
      </w:pPr>
    </w:lvl>
    <w:lvl w:ilvl="8" w:tplc="489CDD6A" w:tentative="1">
      <w:start w:val="1"/>
      <w:numFmt w:val="lowerRoman"/>
      <w:lvlText w:val="%9."/>
      <w:lvlJc w:val="right"/>
      <w:pPr>
        <w:tabs>
          <w:tab w:val="num" w:pos="6480"/>
        </w:tabs>
        <w:ind w:left="6480" w:hanging="180"/>
      </w:pPr>
    </w:lvl>
  </w:abstractNum>
  <w:abstractNum w:abstractNumId="46">
    <w:nsid w:val="583C2E23"/>
    <w:multiLevelType w:val="multilevel"/>
    <w:tmpl w:val="BBECC14C"/>
    <w:styleLink w:val="Stile1"/>
    <w:lvl w:ilvl="0">
      <w:start w:val="1"/>
      <w:numFmt w:val="decimal"/>
      <w:lvlText w:val="B%1"/>
      <w:lvlJc w:val="left"/>
      <w:pPr>
        <w:ind w:hanging="1418"/>
      </w:pPr>
      <w:rPr>
        <w:rFonts w:ascii="Arial Grassetto" w:hAnsi="Arial Grassetto" w:cs="Times New Roman" w:hint="default"/>
        <w:b/>
        <w:i/>
        <w:sz w:val="22"/>
      </w:rPr>
    </w:lvl>
    <w:lvl w:ilvl="1">
      <w:start w:val="1"/>
      <w:numFmt w:val="decimal"/>
      <w:lvlText w:val="B%1.%2"/>
      <w:lvlJc w:val="left"/>
      <w:pPr>
        <w:tabs>
          <w:tab w:val="num" w:pos="1418"/>
        </w:tabs>
        <w:ind w:left="1418" w:hanging="1418"/>
      </w:pPr>
      <w:rPr>
        <w:rFonts w:ascii="Arial Grassetto" w:hAnsi="Arial Grassetto" w:cs="Times New Roman" w:hint="default"/>
        <w:b/>
        <w:i/>
        <w:sz w:val="22"/>
      </w:rPr>
    </w:lvl>
    <w:lvl w:ilvl="2">
      <w:start w:val="1"/>
      <w:numFmt w:val="decimal"/>
      <w:lvlText w:val="B%1.%2.%3"/>
      <w:lvlJc w:val="left"/>
      <w:pPr>
        <w:tabs>
          <w:tab w:val="num" w:pos="0"/>
        </w:tabs>
        <w:ind w:hanging="1418"/>
      </w:pPr>
      <w:rPr>
        <w:rFonts w:ascii="Arial Grassetto" w:hAnsi="Arial Grassetto" w:cs="Times New Roman" w:hint="default"/>
        <w:b/>
        <w:i/>
        <w:sz w:val="22"/>
      </w:rPr>
    </w:lvl>
    <w:lvl w:ilvl="3">
      <w:start w:val="1"/>
      <w:numFmt w:val="decimal"/>
      <w:lvlText w:val="B%1.%2.%3.%4"/>
      <w:lvlJc w:val="left"/>
      <w:pPr>
        <w:tabs>
          <w:tab w:val="num" w:pos="0"/>
        </w:tabs>
        <w:ind w:hanging="1418"/>
      </w:pPr>
      <w:rPr>
        <w:rFonts w:cs="Times New Roman" w:hint="default"/>
      </w:rPr>
    </w:lvl>
    <w:lvl w:ilvl="4">
      <w:start w:val="1"/>
      <w:numFmt w:val="lowerLetter"/>
      <w:lvlText w:val="%5."/>
      <w:lvlJc w:val="left"/>
      <w:pPr>
        <w:ind w:hanging="1418"/>
      </w:pPr>
      <w:rPr>
        <w:rFonts w:cs="Times New Roman" w:hint="default"/>
      </w:rPr>
    </w:lvl>
    <w:lvl w:ilvl="5">
      <w:start w:val="1"/>
      <w:numFmt w:val="lowerRoman"/>
      <w:lvlText w:val="%6."/>
      <w:lvlJc w:val="right"/>
      <w:pPr>
        <w:ind w:hanging="1418"/>
      </w:pPr>
      <w:rPr>
        <w:rFonts w:cs="Times New Roman" w:hint="default"/>
      </w:rPr>
    </w:lvl>
    <w:lvl w:ilvl="6">
      <w:start w:val="1"/>
      <w:numFmt w:val="decimal"/>
      <w:lvlText w:val="%7."/>
      <w:lvlJc w:val="left"/>
      <w:pPr>
        <w:ind w:hanging="1418"/>
      </w:pPr>
      <w:rPr>
        <w:rFonts w:cs="Times New Roman" w:hint="default"/>
      </w:rPr>
    </w:lvl>
    <w:lvl w:ilvl="7">
      <w:start w:val="1"/>
      <w:numFmt w:val="lowerLetter"/>
      <w:lvlText w:val="%8."/>
      <w:lvlJc w:val="left"/>
      <w:pPr>
        <w:ind w:hanging="1418"/>
      </w:pPr>
      <w:rPr>
        <w:rFonts w:cs="Times New Roman" w:hint="default"/>
      </w:rPr>
    </w:lvl>
    <w:lvl w:ilvl="8">
      <w:start w:val="1"/>
      <w:numFmt w:val="lowerRoman"/>
      <w:lvlText w:val="%9."/>
      <w:lvlJc w:val="right"/>
      <w:pPr>
        <w:ind w:hanging="1418"/>
      </w:pPr>
      <w:rPr>
        <w:rFonts w:cs="Times New Roman" w:hint="default"/>
      </w:rPr>
    </w:lvl>
  </w:abstractNum>
  <w:abstractNum w:abstractNumId="47">
    <w:nsid w:val="584D40AE"/>
    <w:multiLevelType w:val="hybridMultilevel"/>
    <w:tmpl w:val="28083FF2"/>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8">
    <w:nsid w:val="585163D0"/>
    <w:multiLevelType w:val="hybridMultilevel"/>
    <w:tmpl w:val="C00075C2"/>
    <w:lvl w:ilvl="0" w:tplc="FFFFFFFF">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9">
    <w:nsid w:val="58CC5295"/>
    <w:multiLevelType w:val="multilevel"/>
    <w:tmpl w:val="54CC8C0C"/>
    <w:lvl w:ilvl="0">
      <w:start w:val="1"/>
      <w:numFmt w:val="bullet"/>
      <w:pStyle w:val="Rentro1STEAM"/>
      <w:lvlText w:val=""/>
      <w:lvlJc w:val="left"/>
      <w:pPr>
        <w:tabs>
          <w:tab w:val="num" w:pos="357"/>
        </w:tabs>
        <w:ind w:left="357" w:hanging="357"/>
      </w:pPr>
      <w:rPr>
        <w:rFonts w:ascii="Symbol" w:hAnsi="Symbol" w:hint="default"/>
      </w:rPr>
    </w:lvl>
    <w:lvl w:ilvl="1">
      <w:start w:val="1"/>
      <w:numFmt w:val="bullet"/>
      <w:pStyle w:val="Rientro2STEAM"/>
      <w:lvlText w:val=""/>
      <w:lvlJc w:val="left"/>
      <w:pPr>
        <w:tabs>
          <w:tab w:val="num" w:pos="714"/>
        </w:tabs>
        <w:ind w:left="714" w:hanging="357"/>
      </w:pPr>
      <w:rPr>
        <w:rFonts w:ascii="Symbol" w:hAnsi="Symbol" w:hint="default"/>
      </w:rPr>
    </w:lvl>
    <w:lvl w:ilvl="2">
      <w:start w:val="1"/>
      <w:numFmt w:val="bullet"/>
      <w:pStyle w:val="Rientro3STEAM"/>
      <w:lvlText w:val=""/>
      <w:lvlJc w:val="left"/>
      <w:pPr>
        <w:tabs>
          <w:tab w:val="num" w:pos="1072"/>
        </w:tabs>
        <w:ind w:left="1072" w:hanging="358"/>
      </w:pPr>
      <w:rPr>
        <w:rFonts w:ascii="Symbol" w:hAnsi="Symbol" w:hint="default"/>
      </w:rPr>
    </w:lvl>
    <w:lvl w:ilvl="3">
      <w:start w:val="1"/>
      <w:numFmt w:val="bullet"/>
      <w:pStyle w:val="Rientro4STEAM"/>
      <w:lvlText w:val=""/>
      <w:lvlJc w:val="left"/>
      <w:pPr>
        <w:tabs>
          <w:tab w:val="num" w:pos="1429"/>
        </w:tabs>
        <w:ind w:left="1429" w:hanging="35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0">
    <w:nsid w:val="5D997EB7"/>
    <w:multiLevelType w:val="hybridMultilevel"/>
    <w:tmpl w:val="FA508C0A"/>
    <w:lvl w:ilvl="0" w:tplc="04100001">
      <w:start w:val="1"/>
      <w:numFmt w:val="decimal"/>
      <w:lvlText w:val="(%1)"/>
      <w:lvlJc w:val="left"/>
      <w:pPr>
        <w:ind w:left="720" w:hanging="360"/>
      </w:pPr>
      <w:rPr>
        <w:rFonts w:cs="Times New Roman" w:hint="default"/>
        <w:i/>
        <w:sz w:val="18"/>
        <w:szCs w:val="18"/>
      </w:rPr>
    </w:lvl>
    <w:lvl w:ilvl="1" w:tplc="04100003" w:tentative="1">
      <w:start w:val="1"/>
      <w:numFmt w:val="lowerLetter"/>
      <w:lvlText w:val="%2."/>
      <w:lvlJc w:val="left"/>
      <w:pPr>
        <w:ind w:left="1440" w:hanging="360"/>
      </w:pPr>
      <w:rPr>
        <w:rFonts w:cs="Times New Roman"/>
      </w:rPr>
    </w:lvl>
    <w:lvl w:ilvl="2" w:tplc="04100005" w:tentative="1">
      <w:start w:val="1"/>
      <w:numFmt w:val="lowerRoman"/>
      <w:lvlText w:val="%3."/>
      <w:lvlJc w:val="right"/>
      <w:pPr>
        <w:ind w:left="2160" w:hanging="180"/>
      </w:pPr>
      <w:rPr>
        <w:rFonts w:cs="Times New Roman"/>
      </w:rPr>
    </w:lvl>
    <w:lvl w:ilvl="3" w:tplc="04100001" w:tentative="1">
      <w:start w:val="1"/>
      <w:numFmt w:val="decimal"/>
      <w:lvlText w:val="%4."/>
      <w:lvlJc w:val="left"/>
      <w:pPr>
        <w:ind w:left="2880" w:hanging="360"/>
      </w:pPr>
      <w:rPr>
        <w:rFonts w:cs="Times New Roman"/>
      </w:rPr>
    </w:lvl>
    <w:lvl w:ilvl="4" w:tplc="04100003" w:tentative="1">
      <w:start w:val="1"/>
      <w:numFmt w:val="lowerLetter"/>
      <w:lvlText w:val="%5."/>
      <w:lvlJc w:val="left"/>
      <w:pPr>
        <w:ind w:left="3600" w:hanging="360"/>
      </w:pPr>
      <w:rPr>
        <w:rFonts w:cs="Times New Roman"/>
      </w:rPr>
    </w:lvl>
    <w:lvl w:ilvl="5" w:tplc="04100005" w:tentative="1">
      <w:start w:val="1"/>
      <w:numFmt w:val="lowerRoman"/>
      <w:lvlText w:val="%6."/>
      <w:lvlJc w:val="right"/>
      <w:pPr>
        <w:ind w:left="4320" w:hanging="180"/>
      </w:pPr>
      <w:rPr>
        <w:rFonts w:cs="Times New Roman"/>
      </w:rPr>
    </w:lvl>
    <w:lvl w:ilvl="6" w:tplc="04100001" w:tentative="1">
      <w:start w:val="1"/>
      <w:numFmt w:val="decimal"/>
      <w:lvlText w:val="%7."/>
      <w:lvlJc w:val="left"/>
      <w:pPr>
        <w:ind w:left="5040" w:hanging="360"/>
      </w:pPr>
      <w:rPr>
        <w:rFonts w:cs="Times New Roman"/>
      </w:rPr>
    </w:lvl>
    <w:lvl w:ilvl="7" w:tplc="04100003" w:tentative="1">
      <w:start w:val="1"/>
      <w:numFmt w:val="lowerLetter"/>
      <w:lvlText w:val="%8."/>
      <w:lvlJc w:val="left"/>
      <w:pPr>
        <w:ind w:left="5760" w:hanging="360"/>
      </w:pPr>
      <w:rPr>
        <w:rFonts w:cs="Times New Roman"/>
      </w:rPr>
    </w:lvl>
    <w:lvl w:ilvl="8" w:tplc="04100005" w:tentative="1">
      <w:start w:val="1"/>
      <w:numFmt w:val="lowerRoman"/>
      <w:lvlText w:val="%9."/>
      <w:lvlJc w:val="right"/>
      <w:pPr>
        <w:ind w:left="6480" w:hanging="180"/>
      </w:pPr>
      <w:rPr>
        <w:rFonts w:cs="Times New Roman"/>
      </w:rPr>
    </w:lvl>
  </w:abstractNum>
  <w:abstractNum w:abstractNumId="51">
    <w:nsid w:val="5E227C5B"/>
    <w:multiLevelType w:val="hybridMultilevel"/>
    <w:tmpl w:val="6ED68832"/>
    <w:lvl w:ilvl="0" w:tplc="04090001">
      <w:start w:val="1"/>
      <w:numFmt w:val="bullet"/>
      <w:lvlText w:val=""/>
      <w:lvlJc w:val="left"/>
      <w:pPr>
        <w:tabs>
          <w:tab w:val="num" w:pos="1571"/>
        </w:tabs>
        <w:ind w:left="1571" w:hanging="360"/>
      </w:pPr>
      <w:rPr>
        <w:rFonts w:ascii="Symbol" w:hAnsi="Symbol" w:hint="default"/>
      </w:rPr>
    </w:lvl>
    <w:lvl w:ilvl="1" w:tplc="04090003">
      <w:start w:val="1"/>
      <w:numFmt w:val="bullet"/>
      <w:pStyle w:val="Bullets"/>
      <w:lvlText w:val=""/>
      <w:lvlJc w:val="left"/>
      <w:pPr>
        <w:tabs>
          <w:tab w:val="num" w:pos="2291"/>
        </w:tabs>
        <w:ind w:left="2291" w:hanging="360"/>
      </w:pPr>
      <w:rPr>
        <w:rFonts w:ascii="Symbol" w:hAnsi="Symbol"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cs="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cs="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52">
    <w:nsid w:val="5E3439CF"/>
    <w:multiLevelType w:val="hybridMultilevel"/>
    <w:tmpl w:val="D4A2E328"/>
    <w:lvl w:ilvl="0" w:tplc="DC6E0768">
      <w:start w:val="1"/>
      <w:numFmt w:val="decimal"/>
      <w:lvlText w:val="%1)"/>
      <w:lvlJc w:val="left"/>
      <w:pPr>
        <w:ind w:left="720" w:hanging="360"/>
      </w:pPr>
      <w:rPr>
        <w:rFonts w:hint="default"/>
      </w:rPr>
    </w:lvl>
    <w:lvl w:ilvl="1" w:tplc="5A20E14A">
      <w:start w:val="1"/>
      <w:numFmt w:val="decimal"/>
      <w:lvlText w:val="%2)"/>
      <w:lvlJc w:val="left"/>
      <w:pPr>
        <w:ind w:left="1440" w:hanging="360"/>
      </w:pPr>
    </w:lvl>
    <w:lvl w:ilvl="2" w:tplc="940E434E" w:tentative="1">
      <w:start w:val="1"/>
      <w:numFmt w:val="lowerRoman"/>
      <w:lvlText w:val="%3."/>
      <w:lvlJc w:val="right"/>
      <w:pPr>
        <w:ind w:left="2160" w:hanging="180"/>
      </w:pPr>
    </w:lvl>
    <w:lvl w:ilvl="3" w:tplc="51CEA840" w:tentative="1">
      <w:start w:val="1"/>
      <w:numFmt w:val="decimal"/>
      <w:lvlText w:val="%4."/>
      <w:lvlJc w:val="left"/>
      <w:pPr>
        <w:ind w:left="2880" w:hanging="360"/>
      </w:pPr>
    </w:lvl>
    <w:lvl w:ilvl="4" w:tplc="4510C55E" w:tentative="1">
      <w:start w:val="1"/>
      <w:numFmt w:val="lowerLetter"/>
      <w:lvlText w:val="%5."/>
      <w:lvlJc w:val="left"/>
      <w:pPr>
        <w:ind w:left="3600" w:hanging="360"/>
      </w:pPr>
    </w:lvl>
    <w:lvl w:ilvl="5" w:tplc="37D41966" w:tentative="1">
      <w:start w:val="1"/>
      <w:numFmt w:val="lowerRoman"/>
      <w:lvlText w:val="%6."/>
      <w:lvlJc w:val="right"/>
      <w:pPr>
        <w:ind w:left="4320" w:hanging="180"/>
      </w:pPr>
    </w:lvl>
    <w:lvl w:ilvl="6" w:tplc="BADACB52" w:tentative="1">
      <w:start w:val="1"/>
      <w:numFmt w:val="decimal"/>
      <w:lvlText w:val="%7."/>
      <w:lvlJc w:val="left"/>
      <w:pPr>
        <w:ind w:left="5040" w:hanging="360"/>
      </w:pPr>
    </w:lvl>
    <w:lvl w:ilvl="7" w:tplc="AA82CBC0" w:tentative="1">
      <w:start w:val="1"/>
      <w:numFmt w:val="lowerLetter"/>
      <w:lvlText w:val="%8."/>
      <w:lvlJc w:val="left"/>
      <w:pPr>
        <w:ind w:left="5760" w:hanging="360"/>
      </w:pPr>
    </w:lvl>
    <w:lvl w:ilvl="8" w:tplc="2744D3B2" w:tentative="1">
      <w:start w:val="1"/>
      <w:numFmt w:val="lowerRoman"/>
      <w:lvlText w:val="%9."/>
      <w:lvlJc w:val="right"/>
      <w:pPr>
        <w:ind w:left="6480" w:hanging="180"/>
      </w:pPr>
    </w:lvl>
  </w:abstractNum>
  <w:abstractNum w:abstractNumId="53">
    <w:nsid w:val="602E02E8"/>
    <w:multiLevelType w:val="hybridMultilevel"/>
    <w:tmpl w:val="4D80A8B8"/>
    <w:lvl w:ilvl="0" w:tplc="04100001">
      <w:start w:val="1"/>
      <w:numFmt w:val="decimal"/>
      <w:lvlText w:val="(%1)"/>
      <w:lvlJc w:val="left"/>
      <w:pPr>
        <w:ind w:left="720" w:hanging="360"/>
      </w:pPr>
      <w:rPr>
        <w:rFonts w:cs="Times New Roman" w:hint="default"/>
        <w:b w:val="0"/>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4">
    <w:nsid w:val="62E07C25"/>
    <w:multiLevelType w:val="hybridMultilevel"/>
    <w:tmpl w:val="86502E42"/>
    <w:lvl w:ilvl="0" w:tplc="3834B1C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nsid w:val="631912BC"/>
    <w:multiLevelType w:val="hybridMultilevel"/>
    <w:tmpl w:val="EB862E6E"/>
    <w:lvl w:ilvl="0" w:tplc="FFFFFFFF">
      <w:start w:val="1"/>
      <w:numFmt w:val="decimal"/>
      <w:lvlText w:val="(%1)"/>
      <w:lvlJc w:val="left"/>
      <w:pPr>
        <w:ind w:left="720" w:hanging="360"/>
      </w:pPr>
      <w:rPr>
        <w:rFonts w:hint="default"/>
        <w:b w:val="0"/>
        <w:i/>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nsid w:val="64DF0C62"/>
    <w:multiLevelType w:val="hybridMultilevel"/>
    <w:tmpl w:val="70481DE8"/>
    <w:lvl w:ilvl="0" w:tplc="6C7422BA">
      <w:start w:val="1"/>
      <w:numFmt w:val="bullet"/>
      <w:lvlText w:val=""/>
      <w:lvlJc w:val="left"/>
      <w:pPr>
        <w:ind w:left="720" w:hanging="360"/>
      </w:pPr>
      <w:rPr>
        <w:rFonts w:ascii="Symbol" w:hAnsi="Symbol" w:hint="default"/>
      </w:rPr>
    </w:lvl>
    <w:lvl w:ilvl="1" w:tplc="873C8A5E" w:tentative="1">
      <w:start w:val="1"/>
      <w:numFmt w:val="bullet"/>
      <w:lvlText w:val="o"/>
      <w:lvlJc w:val="left"/>
      <w:pPr>
        <w:ind w:left="1440" w:hanging="360"/>
      </w:pPr>
      <w:rPr>
        <w:rFonts w:ascii="Courier New" w:hAnsi="Courier New" w:cs="Courier New" w:hint="default"/>
      </w:rPr>
    </w:lvl>
    <w:lvl w:ilvl="2" w:tplc="C966F334" w:tentative="1">
      <w:start w:val="1"/>
      <w:numFmt w:val="bullet"/>
      <w:lvlText w:val=""/>
      <w:lvlJc w:val="left"/>
      <w:pPr>
        <w:ind w:left="2160" w:hanging="360"/>
      </w:pPr>
      <w:rPr>
        <w:rFonts w:ascii="Wingdings" w:hAnsi="Wingdings" w:hint="default"/>
      </w:rPr>
    </w:lvl>
    <w:lvl w:ilvl="3" w:tplc="BF1402BC" w:tentative="1">
      <w:start w:val="1"/>
      <w:numFmt w:val="bullet"/>
      <w:lvlText w:val=""/>
      <w:lvlJc w:val="left"/>
      <w:pPr>
        <w:ind w:left="2880" w:hanging="360"/>
      </w:pPr>
      <w:rPr>
        <w:rFonts w:ascii="Symbol" w:hAnsi="Symbol" w:hint="default"/>
      </w:rPr>
    </w:lvl>
    <w:lvl w:ilvl="4" w:tplc="2F760BBE" w:tentative="1">
      <w:start w:val="1"/>
      <w:numFmt w:val="bullet"/>
      <w:lvlText w:val="o"/>
      <w:lvlJc w:val="left"/>
      <w:pPr>
        <w:ind w:left="3600" w:hanging="360"/>
      </w:pPr>
      <w:rPr>
        <w:rFonts w:ascii="Courier New" w:hAnsi="Courier New" w:cs="Courier New" w:hint="default"/>
      </w:rPr>
    </w:lvl>
    <w:lvl w:ilvl="5" w:tplc="F06E7582" w:tentative="1">
      <w:start w:val="1"/>
      <w:numFmt w:val="bullet"/>
      <w:lvlText w:val=""/>
      <w:lvlJc w:val="left"/>
      <w:pPr>
        <w:ind w:left="4320" w:hanging="360"/>
      </w:pPr>
      <w:rPr>
        <w:rFonts w:ascii="Wingdings" w:hAnsi="Wingdings" w:hint="default"/>
      </w:rPr>
    </w:lvl>
    <w:lvl w:ilvl="6" w:tplc="7C100C38" w:tentative="1">
      <w:start w:val="1"/>
      <w:numFmt w:val="bullet"/>
      <w:lvlText w:val=""/>
      <w:lvlJc w:val="left"/>
      <w:pPr>
        <w:ind w:left="5040" w:hanging="360"/>
      </w:pPr>
      <w:rPr>
        <w:rFonts w:ascii="Symbol" w:hAnsi="Symbol" w:hint="default"/>
      </w:rPr>
    </w:lvl>
    <w:lvl w:ilvl="7" w:tplc="02EC7FF4" w:tentative="1">
      <w:start w:val="1"/>
      <w:numFmt w:val="bullet"/>
      <w:lvlText w:val="o"/>
      <w:lvlJc w:val="left"/>
      <w:pPr>
        <w:ind w:left="5760" w:hanging="360"/>
      </w:pPr>
      <w:rPr>
        <w:rFonts w:ascii="Courier New" w:hAnsi="Courier New" w:cs="Courier New" w:hint="default"/>
      </w:rPr>
    </w:lvl>
    <w:lvl w:ilvl="8" w:tplc="158AAB06" w:tentative="1">
      <w:start w:val="1"/>
      <w:numFmt w:val="bullet"/>
      <w:lvlText w:val=""/>
      <w:lvlJc w:val="left"/>
      <w:pPr>
        <w:ind w:left="6480" w:hanging="360"/>
      </w:pPr>
      <w:rPr>
        <w:rFonts w:ascii="Wingdings" w:hAnsi="Wingdings" w:hint="default"/>
      </w:rPr>
    </w:lvl>
  </w:abstractNum>
  <w:abstractNum w:abstractNumId="57">
    <w:nsid w:val="659A018E"/>
    <w:multiLevelType w:val="multilevel"/>
    <w:tmpl w:val="87487730"/>
    <w:lvl w:ilvl="0">
      <w:start w:val="1"/>
      <w:numFmt w:val="lowerLetter"/>
      <w:lvlText w:val="%1)"/>
      <w:lvlJc w:val="left"/>
      <w:pPr>
        <w:tabs>
          <w:tab w:val="num" w:pos="357"/>
        </w:tabs>
        <w:ind w:left="357" w:hanging="357"/>
      </w:pPr>
      <w:rPr>
        <w:rFonts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8">
    <w:nsid w:val="663605A9"/>
    <w:multiLevelType w:val="multilevel"/>
    <w:tmpl w:val="9C528682"/>
    <w:styleLink w:val="StileNumerazioneautomatica"/>
    <w:lvl w:ilvl="0">
      <w:start w:val="1"/>
      <w:numFmt w:val="decimal"/>
      <w:lvlText w:val="%1)"/>
      <w:lvlJc w:val="left"/>
      <w:pPr>
        <w:tabs>
          <w:tab w:val="num" w:pos="720"/>
        </w:tabs>
        <w:ind w:left="720" w:hanging="360"/>
      </w:pPr>
      <w:rPr>
        <w:rFonts w:ascii="Book Antiqua" w:hAnsi="Book Antiqua"/>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9">
    <w:nsid w:val="66B9160B"/>
    <w:multiLevelType w:val="hybridMultilevel"/>
    <w:tmpl w:val="3C4EEA8E"/>
    <w:lvl w:ilvl="0" w:tplc="04100001">
      <w:start w:val="1"/>
      <w:numFmt w:val="bullet"/>
      <w:pStyle w:val="elenc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nsid w:val="67B26A20"/>
    <w:multiLevelType w:val="hybridMultilevel"/>
    <w:tmpl w:val="6E922FCC"/>
    <w:lvl w:ilvl="0" w:tplc="FFFFFFFF">
      <w:start w:val="1"/>
      <w:numFmt w:val="bullet"/>
      <w:lvlText w:val=""/>
      <w:lvlJc w:val="left"/>
      <w:pPr>
        <w:ind w:left="360" w:hanging="360"/>
      </w:pPr>
      <w:rPr>
        <w:rFonts w:ascii="Symbol" w:hAnsi="Symbol" w:hint="default"/>
        <w:color w:val="auto"/>
      </w:rPr>
    </w:lvl>
    <w:lvl w:ilvl="1" w:tplc="FFFFFFFF">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6CF07FA5"/>
    <w:multiLevelType w:val="hybridMultilevel"/>
    <w:tmpl w:val="843442E4"/>
    <w:lvl w:ilvl="0" w:tplc="47B430FC">
      <w:start w:val="1"/>
      <w:numFmt w:val="bullet"/>
      <w:lvlText w:val=""/>
      <w:lvlJc w:val="left"/>
      <w:pPr>
        <w:tabs>
          <w:tab w:val="num" w:pos="360"/>
        </w:tabs>
        <w:ind w:left="360" w:hanging="360"/>
      </w:pPr>
      <w:rPr>
        <w:rFonts w:ascii="Symbol" w:hAnsi="Symbol" w:hint="default"/>
      </w:rPr>
    </w:lvl>
    <w:lvl w:ilvl="1" w:tplc="A67093FA" w:tentative="1">
      <w:start w:val="1"/>
      <w:numFmt w:val="bullet"/>
      <w:lvlText w:val="o"/>
      <w:lvlJc w:val="left"/>
      <w:pPr>
        <w:tabs>
          <w:tab w:val="num" w:pos="1440"/>
        </w:tabs>
        <w:ind w:left="1440" w:hanging="360"/>
      </w:pPr>
      <w:rPr>
        <w:rFonts w:ascii="Courier New" w:hAnsi="Courier New" w:cs="Courier New" w:hint="default"/>
      </w:rPr>
    </w:lvl>
    <w:lvl w:ilvl="2" w:tplc="6D70C444" w:tentative="1">
      <w:start w:val="1"/>
      <w:numFmt w:val="bullet"/>
      <w:lvlText w:val=""/>
      <w:lvlJc w:val="left"/>
      <w:pPr>
        <w:tabs>
          <w:tab w:val="num" w:pos="2160"/>
        </w:tabs>
        <w:ind w:left="2160" w:hanging="360"/>
      </w:pPr>
      <w:rPr>
        <w:rFonts w:ascii="Wingdings" w:hAnsi="Wingdings" w:hint="default"/>
      </w:rPr>
    </w:lvl>
    <w:lvl w:ilvl="3" w:tplc="EA0A3D24" w:tentative="1">
      <w:start w:val="1"/>
      <w:numFmt w:val="bullet"/>
      <w:lvlText w:val=""/>
      <w:lvlJc w:val="left"/>
      <w:pPr>
        <w:tabs>
          <w:tab w:val="num" w:pos="2880"/>
        </w:tabs>
        <w:ind w:left="2880" w:hanging="360"/>
      </w:pPr>
      <w:rPr>
        <w:rFonts w:ascii="Symbol" w:hAnsi="Symbol" w:hint="default"/>
      </w:rPr>
    </w:lvl>
    <w:lvl w:ilvl="4" w:tplc="1FA6697A" w:tentative="1">
      <w:start w:val="1"/>
      <w:numFmt w:val="bullet"/>
      <w:lvlText w:val="o"/>
      <w:lvlJc w:val="left"/>
      <w:pPr>
        <w:tabs>
          <w:tab w:val="num" w:pos="3600"/>
        </w:tabs>
        <w:ind w:left="3600" w:hanging="360"/>
      </w:pPr>
      <w:rPr>
        <w:rFonts w:ascii="Courier New" w:hAnsi="Courier New" w:cs="Courier New" w:hint="default"/>
      </w:rPr>
    </w:lvl>
    <w:lvl w:ilvl="5" w:tplc="CD78046C" w:tentative="1">
      <w:start w:val="1"/>
      <w:numFmt w:val="bullet"/>
      <w:lvlText w:val=""/>
      <w:lvlJc w:val="left"/>
      <w:pPr>
        <w:tabs>
          <w:tab w:val="num" w:pos="4320"/>
        </w:tabs>
        <w:ind w:left="4320" w:hanging="360"/>
      </w:pPr>
      <w:rPr>
        <w:rFonts w:ascii="Wingdings" w:hAnsi="Wingdings" w:hint="default"/>
      </w:rPr>
    </w:lvl>
    <w:lvl w:ilvl="6" w:tplc="EF6486BA" w:tentative="1">
      <w:start w:val="1"/>
      <w:numFmt w:val="bullet"/>
      <w:lvlText w:val=""/>
      <w:lvlJc w:val="left"/>
      <w:pPr>
        <w:tabs>
          <w:tab w:val="num" w:pos="5040"/>
        </w:tabs>
        <w:ind w:left="5040" w:hanging="360"/>
      </w:pPr>
      <w:rPr>
        <w:rFonts w:ascii="Symbol" w:hAnsi="Symbol" w:hint="default"/>
      </w:rPr>
    </w:lvl>
    <w:lvl w:ilvl="7" w:tplc="0E0C2674" w:tentative="1">
      <w:start w:val="1"/>
      <w:numFmt w:val="bullet"/>
      <w:lvlText w:val="o"/>
      <w:lvlJc w:val="left"/>
      <w:pPr>
        <w:tabs>
          <w:tab w:val="num" w:pos="5760"/>
        </w:tabs>
        <w:ind w:left="5760" w:hanging="360"/>
      </w:pPr>
      <w:rPr>
        <w:rFonts w:ascii="Courier New" w:hAnsi="Courier New" w:cs="Courier New" w:hint="default"/>
      </w:rPr>
    </w:lvl>
    <w:lvl w:ilvl="8" w:tplc="A558CECA" w:tentative="1">
      <w:start w:val="1"/>
      <w:numFmt w:val="bullet"/>
      <w:lvlText w:val=""/>
      <w:lvlJc w:val="left"/>
      <w:pPr>
        <w:tabs>
          <w:tab w:val="num" w:pos="6480"/>
        </w:tabs>
        <w:ind w:left="6480" w:hanging="360"/>
      </w:pPr>
      <w:rPr>
        <w:rFonts w:ascii="Wingdings" w:hAnsi="Wingdings" w:hint="default"/>
      </w:rPr>
    </w:lvl>
  </w:abstractNum>
  <w:abstractNum w:abstractNumId="62">
    <w:nsid w:val="6D620DA0"/>
    <w:multiLevelType w:val="multilevel"/>
    <w:tmpl w:val="87487730"/>
    <w:lvl w:ilvl="0">
      <w:start w:val="1"/>
      <w:numFmt w:val="lowerLetter"/>
      <w:lvlText w:val="%1)"/>
      <w:lvlJc w:val="left"/>
      <w:pPr>
        <w:tabs>
          <w:tab w:val="num" w:pos="357"/>
        </w:tabs>
        <w:ind w:left="357" w:hanging="357"/>
      </w:pPr>
      <w:rPr>
        <w:rFonts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3">
    <w:nsid w:val="6F9E6337"/>
    <w:multiLevelType w:val="hybridMultilevel"/>
    <w:tmpl w:val="0A826EC8"/>
    <w:lvl w:ilvl="0" w:tplc="3834B1C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4">
    <w:nsid w:val="71A9295D"/>
    <w:multiLevelType w:val="hybridMultilevel"/>
    <w:tmpl w:val="852A00A0"/>
    <w:lvl w:ilvl="0" w:tplc="FFFFFFFF">
      <w:start w:val="1"/>
      <w:numFmt w:val="decimal"/>
      <w:lvlText w:val="(%1)"/>
      <w:lvlJc w:val="left"/>
      <w:pPr>
        <w:ind w:left="360" w:hanging="360"/>
      </w:pPr>
      <w:rPr>
        <w:rFonts w:hint="default"/>
        <w:b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5">
    <w:nsid w:val="72CE258D"/>
    <w:multiLevelType w:val="hybridMultilevel"/>
    <w:tmpl w:val="A59E50EE"/>
    <w:lvl w:ilvl="0" w:tplc="9EF0006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6">
    <w:nsid w:val="72E92A55"/>
    <w:multiLevelType w:val="hybridMultilevel"/>
    <w:tmpl w:val="6A7CAAA0"/>
    <w:lvl w:ilvl="0" w:tplc="0410000F">
      <w:start w:val="1"/>
      <w:numFmt w:val="bullet"/>
      <w:lvlText w:val=""/>
      <w:lvlJc w:val="left"/>
      <w:pPr>
        <w:ind w:left="360" w:hanging="360"/>
      </w:pPr>
      <w:rPr>
        <w:rFonts w:ascii="Symbol" w:hAnsi="Symbol" w:hint="default"/>
        <w:color w:val="auto"/>
      </w:rPr>
    </w:lvl>
    <w:lvl w:ilvl="1" w:tplc="04100019" w:tentative="1">
      <w:start w:val="1"/>
      <w:numFmt w:val="bullet"/>
      <w:lvlText w:val="o"/>
      <w:lvlJc w:val="left"/>
      <w:pPr>
        <w:ind w:left="1440" w:hanging="360"/>
      </w:pPr>
      <w:rPr>
        <w:rFonts w:ascii="Courier New" w:hAnsi="Courier New" w:cs="Courier New" w:hint="default"/>
      </w:rPr>
    </w:lvl>
    <w:lvl w:ilvl="2" w:tplc="0410001B" w:tentative="1">
      <w:start w:val="1"/>
      <w:numFmt w:val="bullet"/>
      <w:lvlText w:val=""/>
      <w:lvlJc w:val="left"/>
      <w:pPr>
        <w:ind w:left="2160" w:hanging="360"/>
      </w:pPr>
      <w:rPr>
        <w:rFonts w:ascii="Wingdings" w:hAnsi="Wingdings" w:hint="default"/>
      </w:rPr>
    </w:lvl>
    <w:lvl w:ilvl="3" w:tplc="0410000F" w:tentative="1">
      <w:start w:val="1"/>
      <w:numFmt w:val="bullet"/>
      <w:lvlText w:val=""/>
      <w:lvlJc w:val="left"/>
      <w:pPr>
        <w:ind w:left="2880" w:hanging="360"/>
      </w:pPr>
      <w:rPr>
        <w:rFonts w:ascii="Symbol" w:hAnsi="Symbol" w:hint="default"/>
      </w:rPr>
    </w:lvl>
    <w:lvl w:ilvl="4" w:tplc="04100019" w:tentative="1">
      <w:start w:val="1"/>
      <w:numFmt w:val="bullet"/>
      <w:lvlText w:val="o"/>
      <w:lvlJc w:val="left"/>
      <w:pPr>
        <w:ind w:left="3600" w:hanging="360"/>
      </w:pPr>
      <w:rPr>
        <w:rFonts w:ascii="Courier New" w:hAnsi="Courier New" w:cs="Courier New" w:hint="default"/>
      </w:rPr>
    </w:lvl>
    <w:lvl w:ilvl="5" w:tplc="0410001B" w:tentative="1">
      <w:start w:val="1"/>
      <w:numFmt w:val="bullet"/>
      <w:lvlText w:val=""/>
      <w:lvlJc w:val="left"/>
      <w:pPr>
        <w:ind w:left="4320" w:hanging="360"/>
      </w:pPr>
      <w:rPr>
        <w:rFonts w:ascii="Wingdings" w:hAnsi="Wingdings" w:hint="default"/>
      </w:rPr>
    </w:lvl>
    <w:lvl w:ilvl="6" w:tplc="0410000F" w:tentative="1">
      <w:start w:val="1"/>
      <w:numFmt w:val="bullet"/>
      <w:lvlText w:val=""/>
      <w:lvlJc w:val="left"/>
      <w:pPr>
        <w:ind w:left="5040" w:hanging="360"/>
      </w:pPr>
      <w:rPr>
        <w:rFonts w:ascii="Symbol" w:hAnsi="Symbol" w:hint="default"/>
      </w:rPr>
    </w:lvl>
    <w:lvl w:ilvl="7" w:tplc="04100019" w:tentative="1">
      <w:start w:val="1"/>
      <w:numFmt w:val="bullet"/>
      <w:lvlText w:val="o"/>
      <w:lvlJc w:val="left"/>
      <w:pPr>
        <w:ind w:left="5760" w:hanging="360"/>
      </w:pPr>
      <w:rPr>
        <w:rFonts w:ascii="Courier New" w:hAnsi="Courier New" w:cs="Courier New" w:hint="default"/>
      </w:rPr>
    </w:lvl>
    <w:lvl w:ilvl="8" w:tplc="0410001B" w:tentative="1">
      <w:start w:val="1"/>
      <w:numFmt w:val="bullet"/>
      <w:lvlText w:val=""/>
      <w:lvlJc w:val="left"/>
      <w:pPr>
        <w:ind w:left="6480" w:hanging="360"/>
      </w:pPr>
      <w:rPr>
        <w:rFonts w:ascii="Wingdings" w:hAnsi="Wingdings" w:hint="default"/>
      </w:rPr>
    </w:lvl>
  </w:abstractNum>
  <w:abstractNum w:abstractNumId="67">
    <w:nsid w:val="74BC3280"/>
    <w:multiLevelType w:val="hybridMultilevel"/>
    <w:tmpl w:val="1B841DF6"/>
    <w:lvl w:ilvl="0" w:tplc="B406EBF8">
      <w:start w:val="1"/>
      <w:numFmt w:val="bullet"/>
      <w:lvlText w:val=""/>
      <w:lvlJc w:val="left"/>
      <w:pPr>
        <w:ind w:left="720" w:hanging="360"/>
      </w:pPr>
      <w:rPr>
        <w:rFonts w:ascii="Symbol" w:hAnsi="Symbol" w:hint="default"/>
      </w:rPr>
    </w:lvl>
    <w:lvl w:ilvl="1" w:tplc="3E103FCA" w:tentative="1">
      <w:start w:val="1"/>
      <w:numFmt w:val="bullet"/>
      <w:lvlText w:val="o"/>
      <w:lvlJc w:val="left"/>
      <w:pPr>
        <w:ind w:left="1440" w:hanging="360"/>
      </w:pPr>
      <w:rPr>
        <w:rFonts w:ascii="Courier New" w:hAnsi="Courier New" w:cs="Courier New" w:hint="default"/>
      </w:rPr>
    </w:lvl>
    <w:lvl w:ilvl="2" w:tplc="A1D2962C" w:tentative="1">
      <w:start w:val="1"/>
      <w:numFmt w:val="bullet"/>
      <w:lvlText w:val=""/>
      <w:lvlJc w:val="left"/>
      <w:pPr>
        <w:ind w:left="2160" w:hanging="360"/>
      </w:pPr>
      <w:rPr>
        <w:rFonts w:ascii="Wingdings" w:hAnsi="Wingdings" w:hint="default"/>
      </w:rPr>
    </w:lvl>
    <w:lvl w:ilvl="3" w:tplc="976CA14E" w:tentative="1">
      <w:start w:val="1"/>
      <w:numFmt w:val="bullet"/>
      <w:lvlText w:val=""/>
      <w:lvlJc w:val="left"/>
      <w:pPr>
        <w:ind w:left="2880" w:hanging="360"/>
      </w:pPr>
      <w:rPr>
        <w:rFonts w:ascii="Symbol" w:hAnsi="Symbol" w:hint="default"/>
      </w:rPr>
    </w:lvl>
    <w:lvl w:ilvl="4" w:tplc="D9169D16" w:tentative="1">
      <w:start w:val="1"/>
      <w:numFmt w:val="bullet"/>
      <w:lvlText w:val="o"/>
      <w:lvlJc w:val="left"/>
      <w:pPr>
        <w:ind w:left="3600" w:hanging="360"/>
      </w:pPr>
      <w:rPr>
        <w:rFonts w:ascii="Courier New" w:hAnsi="Courier New" w:cs="Courier New" w:hint="default"/>
      </w:rPr>
    </w:lvl>
    <w:lvl w:ilvl="5" w:tplc="D01EC126" w:tentative="1">
      <w:start w:val="1"/>
      <w:numFmt w:val="bullet"/>
      <w:lvlText w:val=""/>
      <w:lvlJc w:val="left"/>
      <w:pPr>
        <w:ind w:left="4320" w:hanging="360"/>
      </w:pPr>
      <w:rPr>
        <w:rFonts w:ascii="Wingdings" w:hAnsi="Wingdings" w:hint="default"/>
      </w:rPr>
    </w:lvl>
    <w:lvl w:ilvl="6" w:tplc="4A0E88B2" w:tentative="1">
      <w:start w:val="1"/>
      <w:numFmt w:val="bullet"/>
      <w:lvlText w:val=""/>
      <w:lvlJc w:val="left"/>
      <w:pPr>
        <w:ind w:left="5040" w:hanging="360"/>
      </w:pPr>
      <w:rPr>
        <w:rFonts w:ascii="Symbol" w:hAnsi="Symbol" w:hint="default"/>
      </w:rPr>
    </w:lvl>
    <w:lvl w:ilvl="7" w:tplc="8CB8E880" w:tentative="1">
      <w:start w:val="1"/>
      <w:numFmt w:val="bullet"/>
      <w:lvlText w:val="o"/>
      <w:lvlJc w:val="left"/>
      <w:pPr>
        <w:ind w:left="5760" w:hanging="360"/>
      </w:pPr>
      <w:rPr>
        <w:rFonts w:ascii="Courier New" w:hAnsi="Courier New" w:cs="Courier New" w:hint="default"/>
      </w:rPr>
    </w:lvl>
    <w:lvl w:ilvl="8" w:tplc="F8988FD2" w:tentative="1">
      <w:start w:val="1"/>
      <w:numFmt w:val="bullet"/>
      <w:lvlText w:val=""/>
      <w:lvlJc w:val="left"/>
      <w:pPr>
        <w:ind w:left="6480" w:hanging="360"/>
      </w:pPr>
      <w:rPr>
        <w:rFonts w:ascii="Wingdings" w:hAnsi="Wingdings" w:hint="default"/>
      </w:rPr>
    </w:lvl>
  </w:abstractNum>
  <w:abstractNum w:abstractNumId="68">
    <w:nsid w:val="74BD4F03"/>
    <w:multiLevelType w:val="hybridMultilevel"/>
    <w:tmpl w:val="B678BFF8"/>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9">
    <w:nsid w:val="75C00820"/>
    <w:multiLevelType w:val="hybridMultilevel"/>
    <w:tmpl w:val="E202F922"/>
    <w:lvl w:ilvl="0" w:tplc="9B00BB88">
      <w:start w:val="1"/>
      <w:numFmt w:val="bullet"/>
      <w:lvlText w:val=""/>
      <w:lvlJc w:val="left"/>
      <w:pPr>
        <w:ind w:left="720" w:hanging="360"/>
      </w:pPr>
      <w:rPr>
        <w:rFonts w:ascii="Symbol" w:hAnsi="Symbol" w:hint="default"/>
      </w:rPr>
    </w:lvl>
    <w:lvl w:ilvl="1" w:tplc="F3D24D2E" w:tentative="1">
      <w:start w:val="1"/>
      <w:numFmt w:val="bullet"/>
      <w:lvlText w:val="o"/>
      <w:lvlJc w:val="left"/>
      <w:pPr>
        <w:ind w:left="1440" w:hanging="360"/>
      </w:pPr>
      <w:rPr>
        <w:rFonts w:ascii="Courier New" w:hAnsi="Courier New" w:cs="Courier New" w:hint="default"/>
      </w:rPr>
    </w:lvl>
    <w:lvl w:ilvl="2" w:tplc="6AFE3334" w:tentative="1">
      <w:start w:val="1"/>
      <w:numFmt w:val="bullet"/>
      <w:lvlText w:val=""/>
      <w:lvlJc w:val="left"/>
      <w:pPr>
        <w:ind w:left="2160" w:hanging="360"/>
      </w:pPr>
      <w:rPr>
        <w:rFonts w:ascii="Wingdings" w:hAnsi="Wingdings" w:hint="default"/>
      </w:rPr>
    </w:lvl>
    <w:lvl w:ilvl="3" w:tplc="DAAEE43C" w:tentative="1">
      <w:start w:val="1"/>
      <w:numFmt w:val="bullet"/>
      <w:lvlText w:val=""/>
      <w:lvlJc w:val="left"/>
      <w:pPr>
        <w:ind w:left="2880" w:hanging="360"/>
      </w:pPr>
      <w:rPr>
        <w:rFonts w:ascii="Symbol" w:hAnsi="Symbol" w:hint="default"/>
      </w:rPr>
    </w:lvl>
    <w:lvl w:ilvl="4" w:tplc="6D04A980" w:tentative="1">
      <w:start w:val="1"/>
      <w:numFmt w:val="bullet"/>
      <w:lvlText w:val="o"/>
      <w:lvlJc w:val="left"/>
      <w:pPr>
        <w:ind w:left="3600" w:hanging="360"/>
      </w:pPr>
      <w:rPr>
        <w:rFonts w:ascii="Courier New" w:hAnsi="Courier New" w:cs="Courier New" w:hint="default"/>
      </w:rPr>
    </w:lvl>
    <w:lvl w:ilvl="5" w:tplc="1D9661D4" w:tentative="1">
      <w:start w:val="1"/>
      <w:numFmt w:val="bullet"/>
      <w:lvlText w:val=""/>
      <w:lvlJc w:val="left"/>
      <w:pPr>
        <w:ind w:left="4320" w:hanging="360"/>
      </w:pPr>
      <w:rPr>
        <w:rFonts w:ascii="Wingdings" w:hAnsi="Wingdings" w:hint="default"/>
      </w:rPr>
    </w:lvl>
    <w:lvl w:ilvl="6" w:tplc="7BDC26E8" w:tentative="1">
      <w:start w:val="1"/>
      <w:numFmt w:val="bullet"/>
      <w:lvlText w:val=""/>
      <w:lvlJc w:val="left"/>
      <w:pPr>
        <w:ind w:left="5040" w:hanging="360"/>
      </w:pPr>
      <w:rPr>
        <w:rFonts w:ascii="Symbol" w:hAnsi="Symbol" w:hint="default"/>
      </w:rPr>
    </w:lvl>
    <w:lvl w:ilvl="7" w:tplc="D94A6E4C" w:tentative="1">
      <w:start w:val="1"/>
      <w:numFmt w:val="bullet"/>
      <w:lvlText w:val="o"/>
      <w:lvlJc w:val="left"/>
      <w:pPr>
        <w:ind w:left="5760" w:hanging="360"/>
      </w:pPr>
      <w:rPr>
        <w:rFonts w:ascii="Courier New" w:hAnsi="Courier New" w:cs="Courier New" w:hint="default"/>
      </w:rPr>
    </w:lvl>
    <w:lvl w:ilvl="8" w:tplc="D9E84FA2" w:tentative="1">
      <w:start w:val="1"/>
      <w:numFmt w:val="bullet"/>
      <w:lvlText w:val=""/>
      <w:lvlJc w:val="left"/>
      <w:pPr>
        <w:ind w:left="6480" w:hanging="360"/>
      </w:pPr>
      <w:rPr>
        <w:rFonts w:ascii="Wingdings" w:hAnsi="Wingdings" w:hint="default"/>
      </w:rPr>
    </w:lvl>
  </w:abstractNum>
  <w:abstractNum w:abstractNumId="70">
    <w:nsid w:val="768F257B"/>
    <w:multiLevelType w:val="hybridMultilevel"/>
    <w:tmpl w:val="7EB433A0"/>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1">
    <w:nsid w:val="76CB298E"/>
    <w:multiLevelType w:val="hybridMultilevel"/>
    <w:tmpl w:val="1D106908"/>
    <w:lvl w:ilvl="0" w:tplc="07B06C26">
      <w:start w:val="6"/>
      <w:numFmt w:val="bullet"/>
      <w:lvlText w:val="-"/>
      <w:lvlJc w:val="left"/>
      <w:pPr>
        <w:ind w:left="360" w:hanging="360"/>
      </w:pPr>
      <w:rPr>
        <w:rFonts w:ascii="Arial" w:eastAsia="Times New Roman" w:hAnsi="Arial" w:cs="Aria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2">
    <w:nsid w:val="79325000"/>
    <w:multiLevelType w:val="hybridMultilevel"/>
    <w:tmpl w:val="9F7622C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3">
    <w:nsid w:val="7A32290E"/>
    <w:multiLevelType w:val="hybridMultilevel"/>
    <w:tmpl w:val="67FA41F4"/>
    <w:lvl w:ilvl="0" w:tplc="08090001">
      <w:start w:val="1"/>
      <w:numFmt w:val="lowerLetter"/>
      <w:lvlText w:val="%1."/>
      <w:lvlJc w:val="left"/>
      <w:pPr>
        <w:tabs>
          <w:tab w:val="num" w:pos="360"/>
        </w:tabs>
        <w:ind w:left="36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74">
    <w:nsid w:val="7B181F66"/>
    <w:multiLevelType w:val="hybridMultilevel"/>
    <w:tmpl w:val="EDC0701E"/>
    <w:lvl w:ilvl="0" w:tplc="2D8EF9EA">
      <w:start w:val="1"/>
      <w:numFmt w:val="decimal"/>
      <w:lvlText w:val="(%1)"/>
      <w:lvlJc w:val="left"/>
      <w:pPr>
        <w:ind w:left="360" w:hanging="360"/>
      </w:pPr>
      <w:rPr>
        <w:rFonts w:hint="default"/>
      </w:rPr>
    </w:lvl>
    <w:lvl w:ilvl="1" w:tplc="3D7E88F0" w:tentative="1">
      <w:start w:val="1"/>
      <w:numFmt w:val="lowerLetter"/>
      <w:lvlText w:val="%2."/>
      <w:lvlJc w:val="left"/>
      <w:pPr>
        <w:ind w:left="1080" w:hanging="360"/>
      </w:pPr>
    </w:lvl>
    <w:lvl w:ilvl="2" w:tplc="EE2486CC" w:tentative="1">
      <w:start w:val="1"/>
      <w:numFmt w:val="lowerRoman"/>
      <w:lvlText w:val="%3."/>
      <w:lvlJc w:val="right"/>
      <w:pPr>
        <w:ind w:left="1800" w:hanging="180"/>
      </w:pPr>
    </w:lvl>
    <w:lvl w:ilvl="3" w:tplc="DD8E477A" w:tentative="1">
      <w:start w:val="1"/>
      <w:numFmt w:val="decimal"/>
      <w:lvlText w:val="%4."/>
      <w:lvlJc w:val="left"/>
      <w:pPr>
        <w:ind w:left="2520" w:hanging="360"/>
      </w:pPr>
    </w:lvl>
    <w:lvl w:ilvl="4" w:tplc="961AF7E8" w:tentative="1">
      <w:start w:val="1"/>
      <w:numFmt w:val="lowerLetter"/>
      <w:lvlText w:val="%5."/>
      <w:lvlJc w:val="left"/>
      <w:pPr>
        <w:ind w:left="3240" w:hanging="360"/>
      </w:pPr>
    </w:lvl>
    <w:lvl w:ilvl="5" w:tplc="1CA6831A" w:tentative="1">
      <w:start w:val="1"/>
      <w:numFmt w:val="lowerRoman"/>
      <w:lvlText w:val="%6."/>
      <w:lvlJc w:val="right"/>
      <w:pPr>
        <w:ind w:left="3960" w:hanging="180"/>
      </w:pPr>
    </w:lvl>
    <w:lvl w:ilvl="6" w:tplc="0EBC9116" w:tentative="1">
      <w:start w:val="1"/>
      <w:numFmt w:val="decimal"/>
      <w:lvlText w:val="%7."/>
      <w:lvlJc w:val="left"/>
      <w:pPr>
        <w:ind w:left="4680" w:hanging="360"/>
      </w:pPr>
    </w:lvl>
    <w:lvl w:ilvl="7" w:tplc="63DA1432" w:tentative="1">
      <w:start w:val="1"/>
      <w:numFmt w:val="lowerLetter"/>
      <w:lvlText w:val="%8."/>
      <w:lvlJc w:val="left"/>
      <w:pPr>
        <w:ind w:left="5400" w:hanging="360"/>
      </w:pPr>
    </w:lvl>
    <w:lvl w:ilvl="8" w:tplc="31584FAA" w:tentative="1">
      <w:start w:val="1"/>
      <w:numFmt w:val="lowerRoman"/>
      <w:lvlText w:val="%9."/>
      <w:lvlJc w:val="right"/>
      <w:pPr>
        <w:ind w:left="6120" w:hanging="180"/>
      </w:pPr>
    </w:lvl>
  </w:abstractNum>
  <w:abstractNum w:abstractNumId="75">
    <w:nsid w:val="7BE714C1"/>
    <w:multiLevelType w:val="multilevel"/>
    <w:tmpl w:val="EA3C909C"/>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rPr>
        <w:b/>
      </w:rPr>
    </w:lvl>
    <w:lvl w:ilvl="3">
      <w:start w:val="1"/>
      <w:numFmt w:val="decimal"/>
      <w:pStyle w:val="Titolo4"/>
      <w:lvlText w:val="%1.%2.%3.%4"/>
      <w:legacy w:legacy="1" w:legacySpace="144" w:legacyIndent="0"/>
      <w:lvlJc w:val="left"/>
      <w:rPr>
        <w:rFonts w:ascii="Arial" w:hAnsi="Arial" w:cs="Arial" w:hint="default"/>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none"/>
      <w:pStyle w:val="Titolo5"/>
      <w:suff w:val="nothing"/>
      <w:lvlText w:val=""/>
      <w:lvlJc w:val="left"/>
    </w:lvl>
    <w:lvl w:ilvl="5">
      <w:start w:val="1"/>
      <w:numFmt w:val="none"/>
      <w:pStyle w:val="Titolo6"/>
      <w:suff w:val="nothing"/>
      <w:lvlText w:val=""/>
      <w:lvlJc w:val="left"/>
    </w:lvl>
    <w:lvl w:ilvl="6">
      <w:start w:val="1"/>
      <w:numFmt w:val="decimal"/>
      <w:pStyle w:val="Titolo7"/>
      <w:lvlText w:val=".%7"/>
      <w:legacy w:legacy="1" w:legacySpace="144" w:legacyIndent="0"/>
      <w:lvlJc w:val="left"/>
    </w:lvl>
    <w:lvl w:ilvl="7">
      <w:start w:val="1"/>
      <w:numFmt w:val="decimal"/>
      <w:pStyle w:val="Titolo8"/>
      <w:lvlText w:val=".%7.%8"/>
      <w:legacy w:legacy="1" w:legacySpace="144" w:legacyIndent="0"/>
      <w:lvlJc w:val="left"/>
    </w:lvl>
    <w:lvl w:ilvl="8">
      <w:start w:val="1"/>
      <w:numFmt w:val="decimal"/>
      <w:pStyle w:val="Titolo9"/>
      <w:lvlText w:val=".%7.%8.%9"/>
      <w:legacy w:legacy="1" w:legacySpace="144" w:legacyIndent="0"/>
      <w:lvlJc w:val="left"/>
    </w:lvl>
  </w:abstractNum>
  <w:abstractNum w:abstractNumId="76">
    <w:nsid w:val="7EDB7D78"/>
    <w:multiLevelType w:val="hybridMultilevel"/>
    <w:tmpl w:val="D196F544"/>
    <w:lvl w:ilvl="0" w:tplc="04100001">
      <w:start w:val="1"/>
      <w:numFmt w:val="decimal"/>
      <w:lvlText w:val="(%1)"/>
      <w:lvlJc w:val="left"/>
      <w:pPr>
        <w:ind w:left="360" w:hanging="360"/>
      </w:pPr>
      <w:rPr>
        <w:rFonts w:hint="default"/>
        <w:b w:val="0"/>
      </w:rPr>
    </w:lvl>
    <w:lvl w:ilvl="1" w:tplc="04100003" w:tentative="1">
      <w:start w:val="1"/>
      <w:numFmt w:val="lowerLetter"/>
      <w:lvlText w:val="%2."/>
      <w:lvlJc w:val="left"/>
      <w:pPr>
        <w:ind w:left="1080" w:hanging="360"/>
      </w:pPr>
    </w:lvl>
    <w:lvl w:ilvl="2" w:tplc="04100005" w:tentative="1">
      <w:start w:val="1"/>
      <w:numFmt w:val="lowerRoman"/>
      <w:lvlText w:val="%3."/>
      <w:lvlJc w:val="right"/>
      <w:pPr>
        <w:ind w:left="1800" w:hanging="180"/>
      </w:pPr>
    </w:lvl>
    <w:lvl w:ilvl="3" w:tplc="04100001" w:tentative="1">
      <w:start w:val="1"/>
      <w:numFmt w:val="decimal"/>
      <w:lvlText w:val="%4."/>
      <w:lvlJc w:val="left"/>
      <w:pPr>
        <w:ind w:left="2520" w:hanging="360"/>
      </w:pPr>
    </w:lvl>
    <w:lvl w:ilvl="4" w:tplc="04100003" w:tentative="1">
      <w:start w:val="1"/>
      <w:numFmt w:val="lowerLetter"/>
      <w:lvlText w:val="%5."/>
      <w:lvlJc w:val="left"/>
      <w:pPr>
        <w:ind w:left="3240" w:hanging="360"/>
      </w:pPr>
    </w:lvl>
    <w:lvl w:ilvl="5" w:tplc="04100005" w:tentative="1">
      <w:start w:val="1"/>
      <w:numFmt w:val="lowerRoman"/>
      <w:lvlText w:val="%6."/>
      <w:lvlJc w:val="right"/>
      <w:pPr>
        <w:ind w:left="3960" w:hanging="180"/>
      </w:pPr>
    </w:lvl>
    <w:lvl w:ilvl="6" w:tplc="04100001" w:tentative="1">
      <w:start w:val="1"/>
      <w:numFmt w:val="decimal"/>
      <w:lvlText w:val="%7."/>
      <w:lvlJc w:val="left"/>
      <w:pPr>
        <w:ind w:left="4680" w:hanging="360"/>
      </w:pPr>
    </w:lvl>
    <w:lvl w:ilvl="7" w:tplc="04100003" w:tentative="1">
      <w:start w:val="1"/>
      <w:numFmt w:val="lowerLetter"/>
      <w:lvlText w:val="%8."/>
      <w:lvlJc w:val="left"/>
      <w:pPr>
        <w:ind w:left="5400" w:hanging="360"/>
      </w:pPr>
    </w:lvl>
    <w:lvl w:ilvl="8" w:tplc="04100005" w:tentative="1">
      <w:start w:val="1"/>
      <w:numFmt w:val="lowerRoman"/>
      <w:lvlText w:val="%9."/>
      <w:lvlJc w:val="right"/>
      <w:pPr>
        <w:ind w:left="6120" w:hanging="180"/>
      </w:pPr>
    </w:lvl>
  </w:abstractNum>
  <w:abstractNum w:abstractNumId="77">
    <w:nsid w:val="7F6810A9"/>
    <w:multiLevelType w:val="multilevel"/>
    <w:tmpl w:val="87487730"/>
    <w:lvl w:ilvl="0">
      <w:start w:val="1"/>
      <w:numFmt w:val="lowerLetter"/>
      <w:lvlText w:val="%1)"/>
      <w:lvlJc w:val="left"/>
      <w:pPr>
        <w:tabs>
          <w:tab w:val="num" w:pos="357"/>
        </w:tabs>
        <w:ind w:left="357" w:hanging="357"/>
      </w:pPr>
      <w:rPr>
        <w:rFonts w:hint="default"/>
      </w:rPr>
    </w:lvl>
    <w:lvl w:ilvl="1">
      <w:start w:val="1"/>
      <w:numFmt w:val="bullet"/>
      <w:lvlText w:val=""/>
      <w:lvlJc w:val="left"/>
      <w:pPr>
        <w:tabs>
          <w:tab w:val="num" w:pos="714"/>
        </w:tabs>
        <w:ind w:left="714" w:hanging="357"/>
      </w:pPr>
      <w:rPr>
        <w:rFonts w:ascii="Symbol" w:hAnsi="Symbol" w:hint="default"/>
      </w:rPr>
    </w:lvl>
    <w:lvl w:ilvl="2">
      <w:start w:val="1"/>
      <w:numFmt w:val="bullet"/>
      <w:lvlText w:val=""/>
      <w:lvlJc w:val="left"/>
      <w:pPr>
        <w:tabs>
          <w:tab w:val="num" w:pos="1072"/>
        </w:tabs>
        <w:ind w:left="1072" w:hanging="358"/>
      </w:pPr>
      <w:rPr>
        <w:rFonts w:ascii="Symbol" w:hAnsi="Symbol"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8"/>
  </w:num>
  <w:num w:numId="2">
    <w:abstractNumId w:val="75"/>
  </w:num>
  <w:num w:numId="3">
    <w:abstractNumId w:val="18"/>
  </w:num>
  <w:num w:numId="4">
    <w:abstractNumId w:val="29"/>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8"/>
  </w:num>
  <w:num w:numId="9">
    <w:abstractNumId w:val="8"/>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34"/>
  </w:num>
  <w:num w:numId="11">
    <w:abstractNumId w:val="67"/>
  </w:num>
  <w:num w:numId="12">
    <w:abstractNumId w:val="56"/>
  </w:num>
  <w:num w:numId="13">
    <w:abstractNumId w:val="54"/>
  </w:num>
  <w:num w:numId="14">
    <w:abstractNumId w:val="69"/>
  </w:num>
  <w:num w:numId="15">
    <w:abstractNumId w:val="59"/>
  </w:num>
  <w:num w:numId="16">
    <w:abstractNumId w:val="51"/>
  </w:num>
  <w:num w:numId="17">
    <w:abstractNumId w:val="32"/>
  </w:num>
  <w:num w:numId="18">
    <w:abstractNumId w:val="5"/>
  </w:num>
  <w:num w:numId="19">
    <w:abstractNumId w:val="19"/>
  </w:num>
  <w:num w:numId="20">
    <w:abstractNumId w:val="7"/>
  </w:num>
  <w:num w:numId="21">
    <w:abstractNumId w:val="60"/>
  </w:num>
  <w:num w:numId="22">
    <w:abstractNumId w:val="3"/>
  </w:num>
  <w:num w:numId="23">
    <w:abstractNumId w:val="44"/>
  </w:num>
  <w:num w:numId="24">
    <w:abstractNumId w:val="66"/>
  </w:num>
  <w:num w:numId="25">
    <w:abstractNumId w:val="57"/>
  </w:num>
  <w:num w:numId="26">
    <w:abstractNumId w:val="17"/>
  </w:num>
  <w:num w:numId="27">
    <w:abstractNumId w:val="68"/>
  </w:num>
  <w:num w:numId="28">
    <w:abstractNumId w:val="10"/>
  </w:num>
  <w:num w:numId="29">
    <w:abstractNumId w:val="41"/>
  </w:num>
  <w:num w:numId="30">
    <w:abstractNumId w:val="74"/>
  </w:num>
  <w:num w:numId="31">
    <w:abstractNumId w:val="33"/>
  </w:num>
  <w:num w:numId="32">
    <w:abstractNumId w:val="15"/>
  </w:num>
  <w:num w:numId="33">
    <w:abstractNumId w:val="38"/>
  </w:num>
  <w:num w:numId="34">
    <w:abstractNumId w:val="63"/>
  </w:num>
  <w:num w:numId="35">
    <w:abstractNumId w:val="72"/>
  </w:num>
  <w:num w:numId="36">
    <w:abstractNumId w:val="21"/>
  </w:num>
  <w:num w:numId="37">
    <w:abstractNumId w:val="76"/>
  </w:num>
  <w:num w:numId="38">
    <w:abstractNumId w:val="35"/>
  </w:num>
  <w:num w:numId="39">
    <w:abstractNumId w:val="25"/>
  </w:num>
  <w:num w:numId="40">
    <w:abstractNumId w:val="62"/>
  </w:num>
  <w:num w:numId="41">
    <w:abstractNumId w:val="14"/>
  </w:num>
  <w:num w:numId="42">
    <w:abstractNumId w:val="6"/>
  </w:num>
  <w:num w:numId="43">
    <w:abstractNumId w:val="43"/>
  </w:num>
  <w:num w:numId="44">
    <w:abstractNumId w:val="26"/>
  </w:num>
  <w:num w:numId="45">
    <w:abstractNumId w:val="70"/>
  </w:num>
  <w:num w:numId="46">
    <w:abstractNumId w:val="24"/>
  </w:num>
  <w:num w:numId="47">
    <w:abstractNumId w:val="45"/>
  </w:num>
  <w:num w:numId="48">
    <w:abstractNumId w:val="73"/>
  </w:num>
  <w:num w:numId="49">
    <w:abstractNumId w:val="20"/>
  </w:num>
  <w:num w:numId="50">
    <w:abstractNumId w:val="11"/>
  </w:num>
  <w:num w:numId="51">
    <w:abstractNumId w:val="52"/>
  </w:num>
  <w:num w:numId="52">
    <w:abstractNumId w:val="27"/>
  </w:num>
  <w:num w:numId="53">
    <w:abstractNumId w:val="31"/>
  </w:num>
  <w:num w:numId="54">
    <w:abstractNumId w:val="12"/>
  </w:num>
  <w:num w:numId="55">
    <w:abstractNumId w:val="61"/>
  </w:num>
  <w:num w:numId="56">
    <w:abstractNumId w:val="39"/>
  </w:num>
  <w:num w:numId="57">
    <w:abstractNumId w:val="36"/>
  </w:num>
  <w:num w:numId="58">
    <w:abstractNumId w:val="47"/>
  </w:num>
  <w:num w:numId="59">
    <w:abstractNumId w:val="40"/>
  </w:num>
  <w:num w:numId="60">
    <w:abstractNumId w:val="71"/>
  </w:num>
  <w:num w:numId="61">
    <w:abstractNumId w:val="77"/>
  </w:num>
  <w:num w:numId="62">
    <w:abstractNumId w:val="64"/>
  </w:num>
  <w:num w:numId="63">
    <w:abstractNumId w:val="1"/>
  </w:num>
  <w:num w:numId="64">
    <w:abstractNumId w:val="0"/>
  </w:num>
  <w:num w:numId="65">
    <w:abstractNumId w:val="4"/>
  </w:num>
  <w:num w:numId="66">
    <w:abstractNumId w:val="49"/>
  </w:num>
  <w:num w:numId="67">
    <w:abstractNumId w:val="42"/>
  </w:num>
  <w:num w:numId="68">
    <w:abstractNumId w:val="46"/>
  </w:num>
  <w:num w:numId="69">
    <w:abstractNumId w:val="48"/>
  </w:num>
  <w:num w:numId="70">
    <w:abstractNumId w:val="13"/>
  </w:num>
  <w:num w:numId="71">
    <w:abstractNumId w:val="30"/>
  </w:num>
  <w:num w:numId="72">
    <w:abstractNumId w:val="55"/>
  </w:num>
  <w:num w:numId="73">
    <w:abstractNumId w:val="23"/>
  </w:num>
  <w:num w:numId="74">
    <w:abstractNumId w:val="22"/>
  </w:num>
  <w:num w:numId="7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16"/>
  </w:num>
  <w:num w:numId="78">
    <w:abstractNumId w:val="9"/>
  </w:num>
  <w:num w:numId="7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65"/>
  </w:num>
  <w:num w:numId="81">
    <w:abstractNumId w:val="50"/>
  </w:num>
  <w:num w:numId="82">
    <w:abstractNumId w:val="53"/>
  </w:num>
  <w:num w:numId="8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hideGrammaticalErrors/>
  <w:activeWritingStyle w:appName="MSWord" w:lang="it-IT" w:vendorID="3" w:dllVersion="517" w:checkStyle="1"/>
  <w:attachedTemplate r:id="rId1"/>
  <w:stylePaneFormatFilter w:val="3F01"/>
  <w:defaultTabStop w:val="567"/>
  <w:hyphenationZone w:val="283"/>
  <w:drawingGridHorizontalSpacing w:val="110"/>
  <w:displayHorizontalDrawingGridEvery w:val="0"/>
  <w:displayVerticalDrawingGridEvery w:val="0"/>
  <w:noPunctuationKerning/>
  <w:characterSpacingControl w:val="doNotCompress"/>
  <w:hdrShapeDefaults>
    <o:shapedefaults v:ext="edit" spidmax="99329" fill="f" fillcolor="white" stroke="f">
      <v:fill color="white" on="f"/>
      <v:stroke on="f"/>
      <o:colormenu v:ext="edit" fillcolor="none [3212]" strokecolor="none [3213]"/>
    </o:shapedefaults>
  </w:hdrShapeDefaults>
  <w:footnotePr>
    <w:footnote w:id="-1"/>
    <w:footnote w:id="0"/>
  </w:footnotePr>
  <w:endnotePr>
    <w:endnote w:id="-1"/>
    <w:endnote w:id="0"/>
  </w:endnotePr>
  <w:compat/>
  <w:rsids>
    <w:rsidRoot w:val="00353E7D"/>
    <w:rsid w:val="00002962"/>
    <w:rsid w:val="0000322D"/>
    <w:rsid w:val="00003348"/>
    <w:rsid w:val="000034C5"/>
    <w:rsid w:val="0000395A"/>
    <w:rsid w:val="000047F4"/>
    <w:rsid w:val="0000489F"/>
    <w:rsid w:val="00004B9A"/>
    <w:rsid w:val="00004CA1"/>
    <w:rsid w:val="000057B1"/>
    <w:rsid w:val="00005B0D"/>
    <w:rsid w:val="00010AA4"/>
    <w:rsid w:val="00011493"/>
    <w:rsid w:val="00013972"/>
    <w:rsid w:val="00015092"/>
    <w:rsid w:val="00016B56"/>
    <w:rsid w:val="00020976"/>
    <w:rsid w:val="0002166D"/>
    <w:rsid w:val="00023776"/>
    <w:rsid w:val="0002424C"/>
    <w:rsid w:val="000247A5"/>
    <w:rsid w:val="00025F10"/>
    <w:rsid w:val="00026FA3"/>
    <w:rsid w:val="00027BA4"/>
    <w:rsid w:val="00027D89"/>
    <w:rsid w:val="0003355F"/>
    <w:rsid w:val="0003395F"/>
    <w:rsid w:val="00033BC5"/>
    <w:rsid w:val="00034440"/>
    <w:rsid w:val="0003456A"/>
    <w:rsid w:val="00034E2B"/>
    <w:rsid w:val="000357C4"/>
    <w:rsid w:val="000368DE"/>
    <w:rsid w:val="00037224"/>
    <w:rsid w:val="00037BAC"/>
    <w:rsid w:val="0004060F"/>
    <w:rsid w:val="000417D3"/>
    <w:rsid w:val="00041AEE"/>
    <w:rsid w:val="00041FE7"/>
    <w:rsid w:val="00042298"/>
    <w:rsid w:val="000427CD"/>
    <w:rsid w:val="00042823"/>
    <w:rsid w:val="00042915"/>
    <w:rsid w:val="00044091"/>
    <w:rsid w:val="00044A69"/>
    <w:rsid w:val="0004550D"/>
    <w:rsid w:val="0004574D"/>
    <w:rsid w:val="00045A19"/>
    <w:rsid w:val="00047486"/>
    <w:rsid w:val="0004754D"/>
    <w:rsid w:val="0005089F"/>
    <w:rsid w:val="00050B98"/>
    <w:rsid w:val="00051E1A"/>
    <w:rsid w:val="000527C6"/>
    <w:rsid w:val="00052A22"/>
    <w:rsid w:val="0005318E"/>
    <w:rsid w:val="00053640"/>
    <w:rsid w:val="00053BE5"/>
    <w:rsid w:val="0005481D"/>
    <w:rsid w:val="00057AC1"/>
    <w:rsid w:val="00057B00"/>
    <w:rsid w:val="00057CBF"/>
    <w:rsid w:val="00060A0C"/>
    <w:rsid w:val="00060C8E"/>
    <w:rsid w:val="0006140C"/>
    <w:rsid w:val="00061B82"/>
    <w:rsid w:val="000634F1"/>
    <w:rsid w:val="000639B8"/>
    <w:rsid w:val="00064A88"/>
    <w:rsid w:val="00065A76"/>
    <w:rsid w:val="000679D5"/>
    <w:rsid w:val="00070686"/>
    <w:rsid w:val="00072259"/>
    <w:rsid w:val="000722FA"/>
    <w:rsid w:val="00072719"/>
    <w:rsid w:val="0007288D"/>
    <w:rsid w:val="000732DF"/>
    <w:rsid w:val="00073740"/>
    <w:rsid w:val="00074513"/>
    <w:rsid w:val="00074596"/>
    <w:rsid w:val="000747FA"/>
    <w:rsid w:val="00074CFE"/>
    <w:rsid w:val="00075656"/>
    <w:rsid w:val="00075C65"/>
    <w:rsid w:val="00077196"/>
    <w:rsid w:val="000771A9"/>
    <w:rsid w:val="00077614"/>
    <w:rsid w:val="000807BE"/>
    <w:rsid w:val="000809CF"/>
    <w:rsid w:val="000811BC"/>
    <w:rsid w:val="000813E1"/>
    <w:rsid w:val="00081BD6"/>
    <w:rsid w:val="000828BF"/>
    <w:rsid w:val="00082F9E"/>
    <w:rsid w:val="00083AF5"/>
    <w:rsid w:val="0008508C"/>
    <w:rsid w:val="00085938"/>
    <w:rsid w:val="00085D17"/>
    <w:rsid w:val="000861E2"/>
    <w:rsid w:val="0008768E"/>
    <w:rsid w:val="00087B83"/>
    <w:rsid w:val="00090079"/>
    <w:rsid w:val="000910A3"/>
    <w:rsid w:val="0009134F"/>
    <w:rsid w:val="00091591"/>
    <w:rsid w:val="0009219F"/>
    <w:rsid w:val="000927D3"/>
    <w:rsid w:val="00092BDA"/>
    <w:rsid w:val="000938D5"/>
    <w:rsid w:val="000942EA"/>
    <w:rsid w:val="0009650A"/>
    <w:rsid w:val="00097073"/>
    <w:rsid w:val="000975F5"/>
    <w:rsid w:val="00097BC3"/>
    <w:rsid w:val="00097E5C"/>
    <w:rsid w:val="000A0366"/>
    <w:rsid w:val="000A0C26"/>
    <w:rsid w:val="000A1991"/>
    <w:rsid w:val="000A1BD6"/>
    <w:rsid w:val="000A21A2"/>
    <w:rsid w:val="000A2BE4"/>
    <w:rsid w:val="000A3EF7"/>
    <w:rsid w:val="000A46BC"/>
    <w:rsid w:val="000A48AB"/>
    <w:rsid w:val="000A50DB"/>
    <w:rsid w:val="000A579A"/>
    <w:rsid w:val="000A58CB"/>
    <w:rsid w:val="000A608B"/>
    <w:rsid w:val="000A6310"/>
    <w:rsid w:val="000A6C97"/>
    <w:rsid w:val="000A7045"/>
    <w:rsid w:val="000A7B2C"/>
    <w:rsid w:val="000B06A9"/>
    <w:rsid w:val="000B0E68"/>
    <w:rsid w:val="000B2A25"/>
    <w:rsid w:val="000B2DFF"/>
    <w:rsid w:val="000B3E0A"/>
    <w:rsid w:val="000B58FD"/>
    <w:rsid w:val="000B7BF1"/>
    <w:rsid w:val="000C1194"/>
    <w:rsid w:val="000C125A"/>
    <w:rsid w:val="000C31BF"/>
    <w:rsid w:val="000C499C"/>
    <w:rsid w:val="000C50FA"/>
    <w:rsid w:val="000C553F"/>
    <w:rsid w:val="000C556F"/>
    <w:rsid w:val="000C5CF7"/>
    <w:rsid w:val="000C6B7D"/>
    <w:rsid w:val="000C73D6"/>
    <w:rsid w:val="000C7DB5"/>
    <w:rsid w:val="000D055E"/>
    <w:rsid w:val="000D1F6D"/>
    <w:rsid w:val="000D25C4"/>
    <w:rsid w:val="000D30ED"/>
    <w:rsid w:val="000D364D"/>
    <w:rsid w:val="000D3863"/>
    <w:rsid w:val="000D3872"/>
    <w:rsid w:val="000D3F0F"/>
    <w:rsid w:val="000D4C87"/>
    <w:rsid w:val="000D4FA5"/>
    <w:rsid w:val="000D5E60"/>
    <w:rsid w:val="000D63BB"/>
    <w:rsid w:val="000D642D"/>
    <w:rsid w:val="000D6CE0"/>
    <w:rsid w:val="000D6E6C"/>
    <w:rsid w:val="000D70C6"/>
    <w:rsid w:val="000D7654"/>
    <w:rsid w:val="000D7B26"/>
    <w:rsid w:val="000E090F"/>
    <w:rsid w:val="000E26A7"/>
    <w:rsid w:val="000E315A"/>
    <w:rsid w:val="000E39BC"/>
    <w:rsid w:val="000E3D8A"/>
    <w:rsid w:val="000E3E23"/>
    <w:rsid w:val="000E40BC"/>
    <w:rsid w:val="000E4A5F"/>
    <w:rsid w:val="000E4CCB"/>
    <w:rsid w:val="000E4FC9"/>
    <w:rsid w:val="000E519B"/>
    <w:rsid w:val="000E5302"/>
    <w:rsid w:val="000E7619"/>
    <w:rsid w:val="000E7ECB"/>
    <w:rsid w:val="000F21D4"/>
    <w:rsid w:val="000F2AFD"/>
    <w:rsid w:val="000F382B"/>
    <w:rsid w:val="000F46C5"/>
    <w:rsid w:val="000F5619"/>
    <w:rsid w:val="000F56BC"/>
    <w:rsid w:val="000F6491"/>
    <w:rsid w:val="000F6936"/>
    <w:rsid w:val="000F7572"/>
    <w:rsid w:val="000F775C"/>
    <w:rsid w:val="000F7806"/>
    <w:rsid w:val="000F79DA"/>
    <w:rsid w:val="00100500"/>
    <w:rsid w:val="0010264C"/>
    <w:rsid w:val="00102A9F"/>
    <w:rsid w:val="001038CD"/>
    <w:rsid w:val="00105543"/>
    <w:rsid w:val="001057B8"/>
    <w:rsid w:val="0010730B"/>
    <w:rsid w:val="00107402"/>
    <w:rsid w:val="00107FD8"/>
    <w:rsid w:val="00110498"/>
    <w:rsid w:val="00110711"/>
    <w:rsid w:val="00111F89"/>
    <w:rsid w:val="00113C73"/>
    <w:rsid w:val="001151D5"/>
    <w:rsid w:val="001151F7"/>
    <w:rsid w:val="00115847"/>
    <w:rsid w:val="00115F32"/>
    <w:rsid w:val="001162E8"/>
    <w:rsid w:val="00116904"/>
    <w:rsid w:val="00117462"/>
    <w:rsid w:val="001174EB"/>
    <w:rsid w:val="0012081B"/>
    <w:rsid w:val="00120A84"/>
    <w:rsid w:val="00122F9C"/>
    <w:rsid w:val="0012516A"/>
    <w:rsid w:val="00125A8A"/>
    <w:rsid w:val="00126548"/>
    <w:rsid w:val="00130A08"/>
    <w:rsid w:val="001339E2"/>
    <w:rsid w:val="00133A86"/>
    <w:rsid w:val="00133C79"/>
    <w:rsid w:val="0013449E"/>
    <w:rsid w:val="00134DE2"/>
    <w:rsid w:val="00135C7A"/>
    <w:rsid w:val="00136330"/>
    <w:rsid w:val="001367C8"/>
    <w:rsid w:val="00137201"/>
    <w:rsid w:val="001411ED"/>
    <w:rsid w:val="001423B4"/>
    <w:rsid w:val="00142BE3"/>
    <w:rsid w:val="00142D1D"/>
    <w:rsid w:val="001430F3"/>
    <w:rsid w:val="001471CF"/>
    <w:rsid w:val="0014754E"/>
    <w:rsid w:val="00147564"/>
    <w:rsid w:val="00147642"/>
    <w:rsid w:val="00147969"/>
    <w:rsid w:val="00147A57"/>
    <w:rsid w:val="00147C4C"/>
    <w:rsid w:val="00147D03"/>
    <w:rsid w:val="00147D3B"/>
    <w:rsid w:val="00147DE9"/>
    <w:rsid w:val="001511CE"/>
    <w:rsid w:val="00152CE1"/>
    <w:rsid w:val="00152F8B"/>
    <w:rsid w:val="00152FA7"/>
    <w:rsid w:val="00153EAD"/>
    <w:rsid w:val="00154E2C"/>
    <w:rsid w:val="00156CF0"/>
    <w:rsid w:val="0015736B"/>
    <w:rsid w:val="00157E1A"/>
    <w:rsid w:val="0016118E"/>
    <w:rsid w:val="0016168B"/>
    <w:rsid w:val="00161AC4"/>
    <w:rsid w:val="00163A5A"/>
    <w:rsid w:val="001642E2"/>
    <w:rsid w:val="001658AA"/>
    <w:rsid w:val="00166620"/>
    <w:rsid w:val="00166CB6"/>
    <w:rsid w:val="00166E10"/>
    <w:rsid w:val="00167489"/>
    <w:rsid w:val="00170327"/>
    <w:rsid w:val="00171924"/>
    <w:rsid w:val="00172F06"/>
    <w:rsid w:val="0017353F"/>
    <w:rsid w:val="0017423E"/>
    <w:rsid w:val="00177944"/>
    <w:rsid w:val="00177A14"/>
    <w:rsid w:val="00181146"/>
    <w:rsid w:val="001817DC"/>
    <w:rsid w:val="00181CAD"/>
    <w:rsid w:val="001827AA"/>
    <w:rsid w:val="00182F73"/>
    <w:rsid w:val="00183107"/>
    <w:rsid w:val="00183D1A"/>
    <w:rsid w:val="0018497A"/>
    <w:rsid w:val="00184CD5"/>
    <w:rsid w:val="00184D0B"/>
    <w:rsid w:val="00184F81"/>
    <w:rsid w:val="00185798"/>
    <w:rsid w:val="001869D2"/>
    <w:rsid w:val="0018786E"/>
    <w:rsid w:val="00187A77"/>
    <w:rsid w:val="00187C56"/>
    <w:rsid w:val="00187F58"/>
    <w:rsid w:val="0019162E"/>
    <w:rsid w:val="00191668"/>
    <w:rsid w:val="001916FB"/>
    <w:rsid w:val="001919C0"/>
    <w:rsid w:val="00192801"/>
    <w:rsid w:val="0019281D"/>
    <w:rsid w:val="001931D2"/>
    <w:rsid w:val="00193EB1"/>
    <w:rsid w:val="001954EC"/>
    <w:rsid w:val="001957B3"/>
    <w:rsid w:val="00195829"/>
    <w:rsid w:val="00197544"/>
    <w:rsid w:val="001A05BE"/>
    <w:rsid w:val="001A169C"/>
    <w:rsid w:val="001A16A0"/>
    <w:rsid w:val="001A2037"/>
    <w:rsid w:val="001A2344"/>
    <w:rsid w:val="001A3B3B"/>
    <w:rsid w:val="001A41F7"/>
    <w:rsid w:val="001A65CA"/>
    <w:rsid w:val="001A6F8A"/>
    <w:rsid w:val="001B0C9B"/>
    <w:rsid w:val="001B1088"/>
    <w:rsid w:val="001B1314"/>
    <w:rsid w:val="001B4E68"/>
    <w:rsid w:val="001B5C43"/>
    <w:rsid w:val="001B6079"/>
    <w:rsid w:val="001B6AE9"/>
    <w:rsid w:val="001B7EB9"/>
    <w:rsid w:val="001C0617"/>
    <w:rsid w:val="001C07AD"/>
    <w:rsid w:val="001C1335"/>
    <w:rsid w:val="001C17AB"/>
    <w:rsid w:val="001C1C8D"/>
    <w:rsid w:val="001C1CE9"/>
    <w:rsid w:val="001C230B"/>
    <w:rsid w:val="001C30B2"/>
    <w:rsid w:val="001C337F"/>
    <w:rsid w:val="001C34AE"/>
    <w:rsid w:val="001C4B22"/>
    <w:rsid w:val="001C5123"/>
    <w:rsid w:val="001C5475"/>
    <w:rsid w:val="001C54D1"/>
    <w:rsid w:val="001C5EBD"/>
    <w:rsid w:val="001C6BDA"/>
    <w:rsid w:val="001C6E3B"/>
    <w:rsid w:val="001C7082"/>
    <w:rsid w:val="001C7651"/>
    <w:rsid w:val="001C76A6"/>
    <w:rsid w:val="001D0386"/>
    <w:rsid w:val="001D10E8"/>
    <w:rsid w:val="001D1746"/>
    <w:rsid w:val="001D17C0"/>
    <w:rsid w:val="001D2191"/>
    <w:rsid w:val="001D27D5"/>
    <w:rsid w:val="001D2A4B"/>
    <w:rsid w:val="001D2B94"/>
    <w:rsid w:val="001D451A"/>
    <w:rsid w:val="001D4948"/>
    <w:rsid w:val="001D4DEF"/>
    <w:rsid w:val="001D5674"/>
    <w:rsid w:val="001D6B87"/>
    <w:rsid w:val="001D6FAC"/>
    <w:rsid w:val="001E00D6"/>
    <w:rsid w:val="001E1355"/>
    <w:rsid w:val="001E13E8"/>
    <w:rsid w:val="001E1DD2"/>
    <w:rsid w:val="001E25EF"/>
    <w:rsid w:val="001E29EF"/>
    <w:rsid w:val="001E30B5"/>
    <w:rsid w:val="001E3121"/>
    <w:rsid w:val="001E35C3"/>
    <w:rsid w:val="001E3BBC"/>
    <w:rsid w:val="001E474F"/>
    <w:rsid w:val="001E60EA"/>
    <w:rsid w:val="001E712D"/>
    <w:rsid w:val="001F11DC"/>
    <w:rsid w:val="001F174D"/>
    <w:rsid w:val="001F1D77"/>
    <w:rsid w:val="001F3B47"/>
    <w:rsid w:val="001F3E6B"/>
    <w:rsid w:val="001F463C"/>
    <w:rsid w:val="001F596A"/>
    <w:rsid w:val="001F599A"/>
    <w:rsid w:val="001F5DF8"/>
    <w:rsid w:val="001F625F"/>
    <w:rsid w:val="001F62F8"/>
    <w:rsid w:val="001F6AAE"/>
    <w:rsid w:val="001F782F"/>
    <w:rsid w:val="001F797E"/>
    <w:rsid w:val="00200743"/>
    <w:rsid w:val="00200DE0"/>
    <w:rsid w:val="00201508"/>
    <w:rsid w:val="00203919"/>
    <w:rsid w:val="00203B06"/>
    <w:rsid w:val="00203CAD"/>
    <w:rsid w:val="0020479E"/>
    <w:rsid w:val="00204B04"/>
    <w:rsid w:val="00204C7F"/>
    <w:rsid w:val="00205AAD"/>
    <w:rsid w:val="00205E06"/>
    <w:rsid w:val="00206474"/>
    <w:rsid w:val="00206AC4"/>
    <w:rsid w:val="00207805"/>
    <w:rsid w:val="00207ABB"/>
    <w:rsid w:val="00207F46"/>
    <w:rsid w:val="00210996"/>
    <w:rsid w:val="002113AA"/>
    <w:rsid w:val="0021199E"/>
    <w:rsid w:val="002122BF"/>
    <w:rsid w:val="0021244A"/>
    <w:rsid w:val="002127F0"/>
    <w:rsid w:val="002127FB"/>
    <w:rsid w:val="0021375A"/>
    <w:rsid w:val="00213EC5"/>
    <w:rsid w:val="002165BC"/>
    <w:rsid w:val="00216690"/>
    <w:rsid w:val="00216C02"/>
    <w:rsid w:val="00216CE6"/>
    <w:rsid w:val="00216FE9"/>
    <w:rsid w:val="0021741E"/>
    <w:rsid w:val="00217D7B"/>
    <w:rsid w:val="00220968"/>
    <w:rsid w:val="00221057"/>
    <w:rsid w:val="00221098"/>
    <w:rsid w:val="00221A87"/>
    <w:rsid w:val="00221E1E"/>
    <w:rsid w:val="00222BB2"/>
    <w:rsid w:val="00223660"/>
    <w:rsid w:val="0022422E"/>
    <w:rsid w:val="0022517E"/>
    <w:rsid w:val="00225200"/>
    <w:rsid w:val="00225D51"/>
    <w:rsid w:val="00226BC1"/>
    <w:rsid w:val="0022731B"/>
    <w:rsid w:val="00227E61"/>
    <w:rsid w:val="0023231E"/>
    <w:rsid w:val="002323BD"/>
    <w:rsid w:val="002328FB"/>
    <w:rsid w:val="00233B33"/>
    <w:rsid w:val="00233B69"/>
    <w:rsid w:val="00235475"/>
    <w:rsid w:val="002358DD"/>
    <w:rsid w:val="00235CBE"/>
    <w:rsid w:val="0023705D"/>
    <w:rsid w:val="00237D45"/>
    <w:rsid w:val="00240486"/>
    <w:rsid w:val="00240BFC"/>
    <w:rsid w:val="00241767"/>
    <w:rsid w:val="0024180A"/>
    <w:rsid w:val="00241BE8"/>
    <w:rsid w:val="00241C8A"/>
    <w:rsid w:val="00241CB9"/>
    <w:rsid w:val="00241FAB"/>
    <w:rsid w:val="00242220"/>
    <w:rsid w:val="002428D0"/>
    <w:rsid w:val="00242D7E"/>
    <w:rsid w:val="002459C0"/>
    <w:rsid w:val="00245E21"/>
    <w:rsid w:val="00246E69"/>
    <w:rsid w:val="00247794"/>
    <w:rsid w:val="00250E3C"/>
    <w:rsid w:val="00251C73"/>
    <w:rsid w:val="00252B22"/>
    <w:rsid w:val="00252D28"/>
    <w:rsid w:val="0025355B"/>
    <w:rsid w:val="00253F50"/>
    <w:rsid w:val="00254165"/>
    <w:rsid w:val="002544CC"/>
    <w:rsid w:val="00254CF6"/>
    <w:rsid w:val="00255BA0"/>
    <w:rsid w:val="002562D6"/>
    <w:rsid w:val="0025631B"/>
    <w:rsid w:val="00256320"/>
    <w:rsid w:val="0025677E"/>
    <w:rsid w:val="00256A08"/>
    <w:rsid w:val="002570E0"/>
    <w:rsid w:val="00257A08"/>
    <w:rsid w:val="00260F20"/>
    <w:rsid w:val="002618EC"/>
    <w:rsid w:val="00261A28"/>
    <w:rsid w:val="00261F77"/>
    <w:rsid w:val="00262708"/>
    <w:rsid w:val="002630CB"/>
    <w:rsid w:val="0026437C"/>
    <w:rsid w:val="00264FA8"/>
    <w:rsid w:val="00265BF1"/>
    <w:rsid w:val="00265F14"/>
    <w:rsid w:val="002660D4"/>
    <w:rsid w:val="00266175"/>
    <w:rsid w:val="0026682F"/>
    <w:rsid w:val="00270278"/>
    <w:rsid w:val="00271E53"/>
    <w:rsid w:val="00272950"/>
    <w:rsid w:val="00273B46"/>
    <w:rsid w:val="00274870"/>
    <w:rsid w:val="0027492D"/>
    <w:rsid w:val="0027603A"/>
    <w:rsid w:val="002768F0"/>
    <w:rsid w:val="002776DB"/>
    <w:rsid w:val="002779E3"/>
    <w:rsid w:val="00280154"/>
    <w:rsid w:val="002805A5"/>
    <w:rsid w:val="00281E40"/>
    <w:rsid w:val="00282248"/>
    <w:rsid w:val="0028243F"/>
    <w:rsid w:val="0028282F"/>
    <w:rsid w:val="00282A63"/>
    <w:rsid w:val="0028397F"/>
    <w:rsid w:val="00283B0D"/>
    <w:rsid w:val="00283C3A"/>
    <w:rsid w:val="002842E7"/>
    <w:rsid w:val="002852B6"/>
    <w:rsid w:val="00285A3A"/>
    <w:rsid w:val="00287213"/>
    <w:rsid w:val="002878EE"/>
    <w:rsid w:val="00287C7D"/>
    <w:rsid w:val="00287C7F"/>
    <w:rsid w:val="00287EF3"/>
    <w:rsid w:val="00290176"/>
    <w:rsid w:val="002918B9"/>
    <w:rsid w:val="002921A5"/>
    <w:rsid w:val="002922E2"/>
    <w:rsid w:val="00292A57"/>
    <w:rsid w:val="002954D8"/>
    <w:rsid w:val="00295720"/>
    <w:rsid w:val="002959EA"/>
    <w:rsid w:val="00296BE5"/>
    <w:rsid w:val="002975A5"/>
    <w:rsid w:val="0029785E"/>
    <w:rsid w:val="00297D82"/>
    <w:rsid w:val="002A00C7"/>
    <w:rsid w:val="002A08FE"/>
    <w:rsid w:val="002A1621"/>
    <w:rsid w:val="002A2DF8"/>
    <w:rsid w:val="002A4449"/>
    <w:rsid w:val="002A4626"/>
    <w:rsid w:val="002A541D"/>
    <w:rsid w:val="002A581E"/>
    <w:rsid w:val="002A5C70"/>
    <w:rsid w:val="002A6B23"/>
    <w:rsid w:val="002A6FD4"/>
    <w:rsid w:val="002A7AB3"/>
    <w:rsid w:val="002A7AB9"/>
    <w:rsid w:val="002B0833"/>
    <w:rsid w:val="002B0946"/>
    <w:rsid w:val="002B0C7A"/>
    <w:rsid w:val="002B26F7"/>
    <w:rsid w:val="002B3B70"/>
    <w:rsid w:val="002B44C5"/>
    <w:rsid w:val="002B4A96"/>
    <w:rsid w:val="002B5E90"/>
    <w:rsid w:val="002B70E4"/>
    <w:rsid w:val="002B7777"/>
    <w:rsid w:val="002B7A66"/>
    <w:rsid w:val="002C038C"/>
    <w:rsid w:val="002C0801"/>
    <w:rsid w:val="002C0BAA"/>
    <w:rsid w:val="002C0E57"/>
    <w:rsid w:val="002C0F64"/>
    <w:rsid w:val="002C1B39"/>
    <w:rsid w:val="002C284F"/>
    <w:rsid w:val="002C362E"/>
    <w:rsid w:val="002C3899"/>
    <w:rsid w:val="002C3C21"/>
    <w:rsid w:val="002C3CBA"/>
    <w:rsid w:val="002C42F3"/>
    <w:rsid w:val="002C4B4F"/>
    <w:rsid w:val="002C4D98"/>
    <w:rsid w:val="002C5688"/>
    <w:rsid w:val="002C60E2"/>
    <w:rsid w:val="002C6D8A"/>
    <w:rsid w:val="002C7201"/>
    <w:rsid w:val="002C7ABB"/>
    <w:rsid w:val="002D4AA2"/>
    <w:rsid w:val="002D5768"/>
    <w:rsid w:val="002D6FD4"/>
    <w:rsid w:val="002E081C"/>
    <w:rsid w:val="002E27F2"/>
    <w:rsid w:val="002E2991"/>
    <w:rsid w:val="002E2D73"/>
    <w:rsid w:val="002E3096"/>
    <w:rsid w:val="002E3621"/>
    <w:rsid w:val="002E3D32"/>
    <w:rsid w:val="002E54A7"/>
    <w:rsid w:val="002E6293"/>
    <w:rsid w:val="002E679F"/>
    <w:rsid w:val="002E6EE4"/>
    <w:rsid w:val="002E7349"/>
    <w:rsid w:val="002F037C"/>
    <w:rsid w:val="002F121E"/>
    <w:rsid w:val="002F1C1E"/>
    <w:rsid w:val="002F2059"/>
    <w:rsid w:val="002F2F9F"/>
    <w:rsid w:val="002F3048"/>
    <w:rsid w:val="002F3A3E"/>
    <w:rsid w:val="002F3CE5"/>
    <w:rsid w:val="002F41D9"/>
    <w:rsid w:val="002F47A2"/>
    <w:rsid w:val="002F485E"/>
    <w:rsid w:val="002F5367"/>
    <w:rsid w:val="002F5408"/>
    <w:rsid w:val="002F6E56"/>
    <w:rsid w:val="002F7F1D"/>
    <w:rsid w:val="003007FE"/>
    <w:rsid w:val="00300A77"/>
    <w:rsid w:val="00300BA7"/>
    <w:rsid w:val="00300E00"/>
    <w:rsid w:val="003021E8"/>
    <w:rsid w:val="003024CE"/>
    <w:rsid w:val="00303234"/>
    <w:rsid w:val="00304C98"/>
    <w:rsid w:val="00304DA6"/>
    <w:rsid w:val="003067FC"/>
    <w:rsid w:val="00306A76"/>
    <w:rsid w:val="00307141"/>
    <w:rsid w:val="00307765"/>
    <w:rsid w:val="0030789A"/>
    <w:rsid w:val="0031048D"/>
    <w:rsid w:val="003107AC"/>
    <w:rsid w:val="00310C13"/>
    <w:rsid w:val="00311298"/>
    <w:rsid w:val="003117C2"/>
    <w:rsid w:val="00311A7C"/>
    <w:rsid w:val="00311C26"/>
    <w:rsid w:val="003131EF"/>
    <w:rsid w:val="00313D24"/>
    <w:rsid w:val="003140D7"/>
    <w:rsid w:val="003147E0"/>
    <w:rsid w:val="00315E13"/>
    <w:rsid w:val="0031642C"/>
    <w:rsid w:val="00317854"/>
    <w:rsid w:val="0032065F"/>
    <w:rsid w:val="003207D5"/>
    <w:rsid w:val="00320F55"/>
    <w:rsid w:val="00321277"/>
    <w:rsid w:val="00321AF2"/>
    <w:rsid w:val="00321F44"/>
    <w:rsid w:val="003222D4"/>
    <w:rsid w:val="00322B3F"/>
    <w:rsid w:val="0032317A"/>
    <w:rsid w:val="003233E0"/>
    <w:rsid w:val="00324768"/>
    <w:rsid w:val="00325559"/>
    <w:rsid w:val="00326B99"/>
    <w:rsid w:val="00326BC3"/>
    <w:rsid w:val="0032701A"/>
    <w:rsid w:val="00327D42"/>
    <w:rsid w:val="0033135A"/>
    <w:rsid w:val="00331719"/>
    <w:rsid w:val="0033260B"/>
    <w:rsid w:val="00332632"/>
    <w:rsid w:val="00332FD4"/>
    <w:rsid w:val="003337E6"/>
    <w:rsid w:val="00333C8F"/>
    <w:rsid w:val="003343BC"/>
    <w:rsid w:val="003346D4"/>
    <w:rsid w:val="003347A5"/>
    <w:rsid w:val="003347C9"/>
    <w:rsid w:val="00334907"/>
    <w:rsid w:val="003350C3"/>
    <w:rsid w:val="003353F0"/>
    <w:rsid w:val="00336C7D"/>
    <w:rsid w:val="00337EFC"/>
    <w:rsid w:val="00340367"/>
    <w:rsid w:val="003403C6"/>
    <w:rsid w:val="00342693"/>
    <w:rsid w:val="003437BE"/>
    <w:rsid w:val="0034493C"/>
    <w:rsid w:val="00344CA4"/>
    <w:rsid w:val="00345272"/>
    <w:rsid w:val="00345769"/>
    <w:rsid w:val="00345BE8"/>
    <w:rsid w:val="00346202"/>
    <w:rsid w:val="003471A4"/>
    <w:rsid w:val="00350A26"/>
    <w:rsid w:val="0035308C"/>
    <w:rsid w:val="00353E7D"/>
    <w:rsid w:val="00354287"/>
    <w:rsid w:val="00354BE6"/>
    <w:rsid w:val="00354C52"/>
    <w:rsid w:val="0036014B"/>
    <w:rsid w:val="0036133E"/>
    <w:rsid w:val="00361343"/>
    <w:rsid w:val="003618C5"/>
    <w:rsid w:val="00363237"/>
    <w:rsid w:val="00363439"/>
    <w:rsid w:val="0036392A"/>
    <w:rsid w:val="003646CD"/>
    <w:rsid w:val="00364A74"/>
    <w:rsid w:val="00364C5E"/>
    <w:rsid w:val="00364CE4"/>
    <w:rsid w:val="00364EB4"/>
    <w:rsid w:val="003659C3"/>
    <w:rsid w:val="00370384"/>
    <w:rsid w:val="00370E14"/>
    <w:rsid w:val="003729C5"/>
    <w:rsid w:val="0037400B"/>
    <w:rsid w:val="00374215"/>
    <w:rsid w:val="00374239"/>
    <w:rsid w:val="00374584"/>
    <w:rsid w:val="0037482A"/>
    <w:rsid w:val="00374B73"/>
    <w:rsid w:val="00374F35"/>
    <w:rsid w:val="00375827"/>
    <w:rsid w:val="00376201"/>
    <w:rsid w:val="003769DD"/>
    <w:rsid w:val="00376B77"/>
    <w:rsid w:val="00380A8F"/>
    <w:rsid w:val="00380C71"/>
    <w:rsid w:val="00381124"/>
    <w:rsid w:val="0038120B"/>
    <w:rsid w:val="003815E3"/>
    <w:rsid w:val="00381A1D"/>
    <w:rsid w:val="0038366B"/>
    <w:rsid w:val="00385CA5"/>
    <w:rsid w:val="00385E85"/>
    <w:rsid w:val="003864CA"/>
    <w:rsid w:val="0038657F"/>
    <w:rsid w:val="0039019C"/>
    <w:rsid w:val="00390300"/>
    <w:rsid w:val="0039051D"/>
    <w:rsid w:val="003913AB"/>
    <w:rsid w:val="00392C44"/>
    <w:rsid w:val="00393074"/>
    <w:rsid w:val="00393196"/>
    <w:rsid w:val="00393417"/>
    <w:rsid w:val="00394BFF"/>
    <w:rsid w:val="00395848"/>
    <w:rsid w:val="00396484"/>
    <w:rsid w:val="00396CF7"/>
    <w:rsid w:val="00396E46"/>
    <w:rsid w:val="003974F2"/>
    <w:rsid w:val="00397940"/>
    <w:rsid w:val="003A2089"/>
    <w:rsid w:val="003A26B9"/>
    <w:rsid w:val="003A280A"/>
    <w:rsid w:val="003A2ED3"/>
    <w:rsid w:val="003A39EA"/>
    <w:rsid w:val="003A44B5"/>
    <w:rsid w:val="003A4E30"/>
    <w:rsid w:val="003A4FEE"/>
    <w:rsid w:val="003A57C7"/>
    <w:rsid w:val="003A69CA"/>
    <w:rsid w:val="003A6AE9"/>
    <w:rsid w:val="003B0103"/>
    <w:rsid w:val="003B0986"/>
    <w:rsid w:val="003B0CA1"/>
    <w:rsid w:val="003B185E"/>
    <w:rsid w:val="003B297D"/>
    <w:rsid w:val="003B4189"/>
    <w:rsid w:val="003B4700"/>
    <w:rsid w:val="003B4FC3"/>
    <w:rsid w:val="003B68D2"/>
    <w:rsid w:val="003B6D4E"/>
    <w:rsid w:val="003B6DC1"/>
    <w:rsid w:val="003C000A"/>
    <w:rsid w:val="003C00AB"/>
    <w:rsid w:val="003C03DE"/>
    <w:rsid w:val="003C0D0F"/>
    <w:rsid w:val="003C1C1A"/>
    <w:rsid w:val="003C1DAE"/>
    <w:rsid w:val="003C2040"/>
    <w:rsid w:val="003C28BD"/>
    <w:rsid w:val="003C3746"/>
    <w:rsid w:val="003C46BA"/>
    <w:rsid w:val="003C475C"/>
    <w:rsid w:val="003C49CB"/>
    <w:rsid w:val="003C5A41"/>
    <w:rsid w:val="003C5C34"/>
    <w:rsid w:val="003D0794"/>
    <w:rsid w:val="003D087E"/>
    <w:rsid w:val="003D112E"/>
    <w:rsid w:val="003D13DF"/>
    <w:rsid w:val="003D142B"/>
    <w:rsid w:val="003D14D0"/>
    <w:rsid w:val="003D1575"/>
    <w:rsid w:val="003D2A34"/>
    <w:rsid w:val="003D47E7"/>
    <w:rsid w:val="003D5E52"/>
    <w:rsid w:val="003D5EB5"/>
    <w:rsid w:val="003D6187"/>
    <w:rsid w:val="003D6B30"/>
    <w:rsid w:val="003D7608"/>
    <w:rsid w:val="003E0DA9"/>
    <w:rsid w:val="003E0E72"/>
    <w:rsid w:val="003E395F"/>
    <w:rsid w:val="003E6CD4"/>
    <w:rsid w:val="003E7B9C"/>
    <w:rsid w:val="003F189A"/>
    <w:rsid w:val="003F2F6E"/>
    <w:rsid w:val="003F3893"/>
    <w:rsid w:val="003F3CF7"/>
    <w:rsid w:val="003F4197"/>
    <w:rsid w:val="003F4B75"/>
    <w:rsid w:val="003F5BEC"/>
    <w:rsid w:val="003F61C1"/>
    <w:rsid w:val="003F63FB"/>
    <w:rsid w:val="003F690E"/>
    <w:rsid w:val="003F6961"/>
    <w:rsid w:val="003F6F1D"/>
    <w:rsid w:val="003F6F79"/>
    <w:rsid w:val="003F6FB5"/>
    <w:rsid w:val="004008F8"/>
    <w:rsid w:val="00400BE9"/>
    <w:rsid w:val="00401079"/>
    <w:rsid w:val="0040254C"/>
    <w:rsid w:val="0040314D"/>
    <w:rsid w:val="004036E5"/>
    <w:rsid w:val="0040386A"/>
    <w:rsid w:val="00403CB3"/>
    <w:rsid w:val="00404761"/>
    <w:rsid w:val="0040495D"/>
    <w:rsid w:val="004103C5"/>
    <w:rsid w:val="004104FB"/>
    <w:rsid w:val="004108CB"/>
    <w:rsid w:val="00410F22"/>
    <w:rsid w:val="00411015"/>
    <w:rsid w:val="00411076"/>
    <w:rsid w:val="0041152C"/>
    <w:rsid w:val="00411B53"/>
    <w:rsid w:val="00412526"/>
    <w:rsid w:val="0041289C"/>
    <w:rsid w:val="00412A3B"/>
    <w:rsid w:val="00412FD4"/>
    <w:rsid w:val="00413E7D"/>
    <w:rsid w:val="00414B2D"/>
    <w:rsid w:val="00414EA3"/>
    <w:rsid w:val="00415476"/>
    <w:rsid w:val="004166D4"/>
    <w:rsid w:val="00416E69"/>
    <w:rsid w:val="00416E9C"/>
    <w:rsid w:val="00417A8C"/>
    <w:rsid w:val="00417AB9"/>
    <w:rsid w:val="00417C67"/>
    <w:rsid w:val="004206DE"/>
    <w:rsid w:val="004216D3"/>
    <w:rsid w:val="00422757"/>
    <w:rsid w:val="004227BC"/>
    <w:rsid w:val="0042326E"/>
    <w:rsid w:val="0042347F"/>
    <w:rsid w:val="00423785"/>
    <w:rsid w:val="004239CA"/>
    <w:rsid w:val="00423BD3"/>
    <w:rsid w:val="00423FBE"/>
    <w:rsid w:val="004242D0"/>
    <w:rsid w:val="00425C50"/>
    <w:rsid w:val="004306B3"/>
    <w:rsid w:val="00431F37"/>
    <w:rsid w:val="004326DB"/>
    <w:rsid w:val="0043280D"/>
    <w:rsid w:val="00433112"/>
    <w:rsid w:val="00433435"/>
    <w:rsid w:val="004337C4"/>
    <w:rsid w:val="00433BBB"/>
    <w:rsid w:val="0043452C"/>
    <w:rsid w:val="00434B5E"/>
    <w:rsid w:val="00435095"/>
    <w:rsid w:val="004355A2"/>
    <w:rsid w:val="00437316"/>
    <w:rsid w:val="0043732A"/>
    <w:rsid w:val="00437409"/>
    <w:rsid w:val="0044060F"/>
    <w:rsid w:val="0044136A"/>
    <w:rsid w:val="00442C6D"/>
    <w:rsid w:val="00443FD2"/>
    <w:rsid w:val="00444346"/>
    <w:rsid w:val="00446CAC"/>
    <w:rsid w:val="00447847"/>
    <w:rsid w:val="004501B1"/>
    <w:rsid w:val="0045079E"/>
    <w:rsid w:val="00450AB0"/>
    <w:rsid w:val="00451997"/>
    <w:rsid w:val="00451B7B"/>
    <w:rsid w:val="004536CF"/>
    <w:rsid w:val="00453CB0"/>
    <w:rsid w:val="004553B0"/>
    <w:rsid w:val="00455F58"/>
    <w:rsid w:val="00456502"/>
    <w:rsid w:val="00456EC4"/>
    <w:rsid w:val="00456F89"/>
    <w:rsid w:val="00456FD9"/>
    <w:rsid w:val="0045718D"/>
    <w:rsid w:val="004604DC"/>
    <w:rsid w:val="00462620"/>
    <w:rsid w:val="00462CA8"/>
    <w:rsid w:val="00463096"/>
    <w:rsid w:val="00464B84"/>
    <w:rsid w:val="00464BFB"/>
    <w:rsid w:val="00466613"/>
    <w:rsid w:val="0046689E"/>
    <w:rsid w:val="0046778F"/>
    <w:rsid w:val="004678BB"/>
    <w:rsid w:val="0046791E"/>
    <w:rsid w:val="00467DE9"/>
    <w:rsid w:val="00470243"/>
    <w:rsid w:val="004706B5"/>
    <w:rsid w:val="004710EF"/>
    <w:rsid w:val="004718A9"/>
    <w:rsid w:val="00471A58"/>
    <w:rsid w:val="00471E2E"/>
    <w:rsid w:val="00472B78"/>
    <w:rsid w:val="0047392E"/>
    <w:rsid w:val="00473E47"/>
    <w:rsid w:val="00474F0F"/>
    <w:rsid w:val="00475517"/>
    <w:rsid w:val="00475EE9"/>
    <w:rsid w:val="004763DC"/>
    <w:rsid w:val="0047685B"/>
    <w:rsid w:val="004768D5"/>
    <w:rsid w:val="00477F34"/>
    <w:rsid w:val="00480887"/>
    <w:rsid w:val="0048185B"/>
    <w:rsid w:val="00481CC1"/>
    <w:rsid w:val="00482B79"/>
    <w:rsid w:val="00482E35"/>
    <w:rsid w:val="00483472"/>
    <w:rsid w:val="00485506"/>
    <w:rsid w:val="0048568D"/>
    <w:rsid w:val="004856C5"/>
    <w:rsid w:val="00486033"/>
    <w:rsid w:val="00486099"/>
    <w:rsid w:val="0049054F"/>
    <w:rsid w:val="00490790"/>
    <w:rsid w:val="004913E8"/>
    <w:rsid w:val="0049179E"/>
    <w:rsid w:val="0049199F"/>
    <w:rsid w:val="0049240C"/>
    <w:rsid w:val="00492BBC"/>
    <w:rsid w:val="0049318B"/>
    <w:rsid w:val="00493F5A"/>
    <w:rsid w:val="0049451E"/>
    <w:rsid w:val="0049666A"/>
    <w:rsid w:val="00496C6B"/>
    <w:rsid w:val="00497BD0"/>
    <w:rsid w:val="00497E1A"/>
    <w:rsid w:val="004A0AD7"/>
    <w:rsid w:val="004A1CFF"/>
    <w:rsid w:val="004A2725"/>
    <w:rsid w:val="004A3BEC"/>
    <w:rsid w:val="004A4AD9"/>
    <w:rsid w:val="004A4C05"/>
    <w:rsid w:val="004A51D2"/>
    <w:rsid w:val="004A5E1A"/>
    <w:rsid w:val="004A61BE"/>
    <w:rsid w:val="004A7493"/>
    <w:rsid w:val="004B0182"/>
    <w:rsid w:val="004B127B"/>
    <w:rsid w:val="004B1AC4"/>
    <w:rsid w:val="004B34C2"/>
    <w:rsid w:val="004B4252"/>
    <w:rsid w:val="004B4A2C"/>
    <w:rsid w:val="004B4D99"/>
    <w:rsid w:val="004B5D3D"/>
    <w:rsid w:val="004B7FD0"/>
    <w:rsid w:val="004C0EC2"/>
    <w:rsid w:val="004C1B71"/>
    <w:rsid w:val="004C1EAA"/>
    <w:rsid w:val="004C2252"/>
    <w:rsid w:val="004C2948"/>
    <w:rsid w:val="004C2B82"/>
    <w:rsid w:val="004C3932"/>
    <w:rsid w:val="004C3CD5"/>
    <w:rsid w:val="004C6140"/>
    <w:rsid w:val="004C61D7"/>
    <w:rsid w:val="004C6BF8"/>
    <w:rsid w:val="004C6C7F"/>
    <w:rsid w:val="004C6F30"/>
    <w:rsid w:val="004C77F3"/>
    <w:rsid w:val="004D0D5A"/>
    <w:rsid w:val="004D1535"/>
    <w:rsid w:val="004D1840"/>
    <w:rsid w:val="004D1A95"/>
    <w:rsid w:val="004D1C70"/>
    <w:rsid w:val="004D22D6"/>
    <w:rsid w:val="004D23A8"/>
    <w:rsid w:val="004D2F93"/>
    <w:rsid w:val="004D329D"/>
    <w:rsid w:val="004D3AF4"/>
    <w:rsid w:val="004D4D6B"/>
    <w:rsid w:val="004D4DF3"/>
    <w:rsid w:val="004D6434"/>
    <w:rsid w:val="004D68BB"/>
    <w:rsid w:val="004E0394"/>
    <w:rsid w:val="004E0577"/>
    <w:rsid w:val="004E073B"/>
    <w:rsid w:val="004E0963"/>
    <w:rsid w:val="004E1748"/>
    <w:rsid w:val="004E17FF"/>
    <w:rsid w:val="004E358D"/>
    <w:rsid w:val="004E3686"/>
    <w:rsid w:val="004E3B11"/>
    <w:rsid w:val="004E515C"/>
    <w:rsid w:val="004E62D2"/>
    <w:rsid w:val="004E767C"/>
    <w:rsid w:val="004F0FDA"/>
    <w:rsid w:val="004F1A6C"/>
    <w:rsid w:val="004F2D8E"/>
    <w:rsid w:val="004F2F2C"/>
    <w:rsid w:val="004F3A71"/>
    <w:rsid w:val="004F3B1C"/>
    <w:rsid w:val="004F50E3"/>
    <w:rsid w:val="004F54F6"/>
    <w:rsid w:val="004F633A"/>
    <w:rsid w:val="004F659B"/>
    <w:rsid w:val="004F66C7"/>
    <w:rsid w:val="004F71FE"/>
    <w:rsid w:val="004F75A7"/>
    <w:rsid w:val="004F77D1"/>
    <w:rsid w:val="004F78FE"/>
    <w:rsid w:val="004F7909"/>
    <w:rsid w:val="005002DE"/>
    <w:rsid w:val="0050052E"/>
    <w:rsid w:val="0050160F"/>
    <w:rsid w:val="0050194B"/>
    <w:rsid w:val="00501B94"/>
    <w:rsid w:val="00501DC7"/>
    <w:rsid w:val="005029F5"/>
    <w:rsid w:val="00502EAF"/>
    <w:rsid w:val="00503572"/>
    <w:rsid w:val="00503E34"/>
    <w:rsid w:val="0050445A"/>
    <w:rsid w:val="005046D1"/>
    <w:rsid w:val="0050517D"/>
    <w:rsid w:val="005061E6"/>
    <w:rsid w:val="0050625C"/>
    <w:rsid w:val="00506328"/>
    <w:rsid w:val="00506733"/>
    <w:rsid w:val="0050708C"/>
    <w:rsid w:val="00507706"/>
    <w:rsid w:val="00507C8E"/>
    <w:rsid w:val="0051122C"/>
    <w:rsid w:val="0051254A"/>
    <w:rsid w:val="00512645"/>
    <w:rsid w:val="00512985"/>
    <w:rsid w:val="00512A2A"/>
    <w:rsid w:val="00512AF6"/>
    <w:rsid w:val="00512C38"/>
    <w:rsid w:val="005147EA"/>
    <w:rsid w:val="00514F8C"/>
    <w:rsid w:val="00515E49"/>
    <w:rsid w:val="005162B8"/>
    <w:rsid w:val="005164E4"/>
    <w:rsid w:val="005166C1"/>
    <w:rsid w:val="00516854"/>
    <w:rsid w:val="00520928"/>
    <w:rsid w:val="005214D9"/>
    <w:rsid w:val="005217E6"/>
    <w:rsid w:val="00521CDE"/>
    <w:rsid w:val="0052312B"/>
    <w:rsid w:val="00524259"/>
    <w:rsid w:val="005245DA"/>
    <w:rsid w:val="00527243"/>
    <w:rsid w:val="00527DF5"/>
    <w:rsid w:val="0053011F"/>
    <w:rsid w:val="005309E4"/>
    <w:rsid w:val="00530E8A"/>
    <w:rsid w:val="00531298"/>
    <w:rsid w:val="005316A4"/>
    <w:rsid w:val="00531B0A"/>
    <w:rsid w:val="00531F8A"/>
    <w:rsid w:val="005320F7"/>
    <w:rsid w:val="005329E5"/>
    <w:rsid w:val="00533145"/>
    <w:rsid w:val="00533F58"/>
    <w:rsid w:val="00534F96"/>
    <w:rsid w:val="0053535D"/>
    <w:rsid w:val="0053613D"/>
    <w:rsid w:val="00537112"/>
    <w:rsid w:val="00540379"/>
    <w:rsid w:val="00542495"/>
    <w:rsid w:val="00542A9E"/>
    <w:rsid w:val="005430A8"/>
    <w:rsid w:val="00547520"/>
    <w:rsid w:val="00550DD0"/>
    <w:rsid w:val="00551028"/>
    <w:rsid w:val="00551755"/>
    <w:rsid w:val="00551B7D"/>
    <w:rsid w:val="005521AF"/>
    <w:rsid w:val="00554A36"/>
    <w:rsid w:val="00554D3C"/>
    <w:rsid w:val="00554FA8"/>
    <w:rsid w:val="00556168"/>
    <w:rsid w:val="005564D4"/>
    <w:rsid w:val="00557A24"/>
    <w:rsid w:val="005611FB"/>
    <w:rsid w:val="00561B3E"/>
    <w:rsid w:val="00561DC9"/>
    <w:rsid w:val="0056270F"/>
    <w:rsid w:val="005627EA"/>
    <w:rsid w:val="00562A10"/>
    <w:rsid w:val="005662E4"/>
    <w:rsid w:val="005666EA"/>
    <w:rsid w:val="00566B09"/>
    <w:rsid w:val="0056774C"/>
    <w:rsid w:val="0056783D"/>
    <w:rsid w:val="00567CF2"/>
    <w:rsid w:val="00567D59"/>
    <w:rsid w:val="0057063F"/>
    <w:rsid w:val="0057082B"/>
    <w:rsid w:val="005719C1"/>
    <w:rsid w:val="00573885"/>
    <w:rsid w:val="0057389F"/>
    <w:rsid w:val="00573C11"/>
    <w:rsid w:val="00574024"/>
    <w:rsid w:val="005740CF"/>
    <w:rsid w:val="005741B8"/>
    <w:rsid w:val="00574F7E"/>
    <w:rsid w:val="0057667E"/>
    <w:rsid w:val="0058065C"/>
    <w:rsid w:val="00580707"/>
    <w:rsid w:val="00580FF9"/>
    <w:rsid w:val="00582C16"/>
    <w:rsid w:val="00582EA3"/>
    <w:rsid w:val="00583268"/>
    <w:rsid w:val="00584AF9"/>
    <w:rsid w:val="00584F23"/>
    <w:rsid w:val="00586BB7"/>
    <w:rsid w:val="0058706C"/>
    <w:rsid w:val="00587FC6"/>
    <w:rsid w:val="00590F2F"/>
    <w:rsid w:val="00590FD3"/>
    <w:rsid w:val="00591EBC"/>
    <w:rsid w:val="00592069"/>
    <w:rsid w:val="0059274C"/>
    <w:rsid w:val="00593892"/>
    <w:rsid w:val="00595603"/>
    <w:rsid w:val="005968F0"/>
    <w:rsid w:val="00596BF9"/>
    <w:rsid w:val="005979E2"/>
    <w:rsid w:val="005A0446"/>
    <w:rsid w:val="005A0A06"/>
    <w:rsid w:val="005A0D12"/>
    <w:rsid w:val="005A2695"/>
    <w:rsid w:val="005A43B2"/>
    <w:rsid w:val="005A4C3E"/>
    <w:rsid w:val="005A4FAD"/>
    <w:rsid w:val="005A629D"/>
    <w:rsid w:val="005A634E"/>
    <w:rsid w:val="005A6900"/>
    <w:rsid w:val="005A6C71"/>
    <w:rsid w:val="005A6F49"/>
    <w:rsid w:val="005A7A73"/>
    <w:rsid w:val="005B0195"/>
    <w:rsid w:val="005B08B0"/>
    <w:rsid w:val="005B0946"/>
    <w:rsid w:val="005B10B7"/>
    <w:rsid w:val="005B13C4"/>
    <w:rsid w:val="005B1E47"/>
    <w:rsid w:val="005B23A4"/>
    <w:rsid w:val="005B2841"/>
    <w:rsid w:val="005B2EE6"/>
    <w:rsid w:val="005B30E1"/>
    <w:rsid w:val="005B32F2"/>
    <w:rsid w:val="005B4036"/>
    <w:rsid w:val="005B74BD"/>
    <w:rsid w:val="005B7541"/>
    <w:rsid w:val="005B7C4F"/>
    <w:rsid w:val="005C088A"/>
    <w:rsid w:val="005C0A23"/>
    <w:rsid w:val="005C0CB9"/>
    <w:rsid w:val="005C1B57"/>
    <w:rsid w:val="005C2671"/>
    <w:rsid w:val="005C343C"/>
    <w:rsid w:val="005C446A"/>
    <w:rsid w:val="005C6112"/>
    <w:rsid w:val="005C63AF"/>
    <w:rsid w:val="005C6404"/>
    <w:rsid w:val="005C66F4"/>
    <w:rsid w:val="005D0C9E"/>
    <w:rsid w:val="005D14BC"/>
    <w:rsid w:val="005D2118"/>
    <w:rsid w:val="005D3621"/>
    <w:rsid w:val="005D39EF"/>
    <w:rsid w:val="005D4C21"/>
    <w:rsid w:val="005D6671"/>
    <w:rsid w:val="005D6C1B"/>
    <w:rsid w:val="005D7CDC"/>
    <w:rsid w:val="005E055F"/>
    <w:rsid w:val="005E1B44"/>
    <w:rsid w:val="005E2CF2"/>
    <w:rsid w:val="005E2DB8"/>
    <w:rsid w:val="005E2F4C"/>
    <w:rsid w:val="005E3974"/>
    <w:rsid w:val="005E492F"/>
    <w:rsid w:val="005E57E7"/>
    <w:rsid w:val="005E7754"/>
    <w:rsid w:val="005E7DF9"/>
    <w:rsid w:val="005F1E20"/>
    <w:rsid w:val="005F1FB2"/>
    <w:rsid w:val="005F24F0"/>
    <w:rsid w:val="005F2D9C"/>
    <w:rsid w:val="005F33C4"/>
    <w:rsid w:val="005F3FBC"/>
    <w:rsid w:val="005F4FD1"/>
    <w:rsid w:val="005F58BE"/>
    <w:rsid w:val="005F5B49"/>
    <w:rsid w:val="005F6231"/>
    <w:rsid w:val="005F6A7D"/>
    <w:rsid w:val="005F7964"/>
    <w:rsid w:val="005F7E40"/>
    <w:rsid w:val="006018B5"/>
    <w:rsid w:val="006023D5"/>
    <w:rsid w:val="006028B2"/>
    <w:rsid w:val="00602A61"/>
    <w:rsid w:val="006042DD"/>
    <w:rsid w:val="00604A3A"/>
    <w:rsid w:val="00605019"/>
    <w:rsid w:val="00605B34"/>
    <w:rsid w:val="00605D77"/>
    <w:rsid w:val="0060697D"/>
    <w:rsid w:val="00606EF6"/>
    <w:rsid w:val="00606FB1"/>
    <w:rsid w:val="0060771C"/>
    <w:rsid w:val="006104B2"/>
    <w:rsid w:val="006118FC"/>
    <w:rsid w:val="00611DC3"/>
    <w:rsid w:val="00612516"/>
    <w:rsid w:val="00612E08"/>
    <w:rsid w:val="006137FD"/>
    <w:rsid w:val="00613EF6"/>
    <w:rsid w:val="0061406B"/>
    <w:rsid w:val="006158EA"/>
    <w:rsid w:val="00615F5A"/>
    <w:rsid w:val="00616310"/>
    <w:rsid w:val="006163A4"/>
    <w:rsid w:val="006165AA"/>
    <w:rsid w:val="00616A88"/>
    <w:rsid w:val="00617045"/>
    <w:rsid w:val="00617154"/>
    <w:rsid w:val="006177E9"/>
    <w:rsid w:val="00617D59"/>
    <w:rsid w:val="0062027D"/>
    <w:rsid w:val="00620609"/>
    <w:rsid w:val="0062088D"/>
    <w:rsid w:val="00620AEE"/>
    <w:rsid w:val="00621DF5"/>
    <w:rsid w:val="00621EA8"/>
    <w:rsid w:val="006239F0"/>
    <w:rsid w:val="006243D1"/>
    <w:rsid w:val="0062493D"/>
    <w:rsid w:val="0062494C"/>
    <w:rsid w:val="00626301"/>
    <w:rsid w:val="006267F6"/>
    <w:rsid w:val="00630116"/>
    <w:rsid w:val="00630860"/>
    <w:rsid w:val="006309ED"/>
    <w:rsid w:val="00631766"/>
    <w:rsid w:val="006317E7"/>
    <w:rsid w:val="00634140"/>
    <w:rsid w:val="006343C5"/>
    <w:rsid w:val="00634553"/>
    <w:rsid w:val="006348C9"/>
    <w:rsid w:val="00635D6A"/>
    <w:rsid w:val="00635EF4"/>
    <w:rsid w:val="00636173"/>
    <w:rsid w:val="0063710B"/>
    <w:rsid w:val="0063715F"/>
    <w:rsid w:val="00637404"/>
    <w:rsid w:val="0064016B"/>
    <w:rsid w:val="00640594"/>
    <w:rsid w:val="00640D7D"/>
    <w:rsid w:val="00641615"/>
    <w:rsid w:val="0064176F"/>
    <w:rsid w:val="00641FD3"/>
    <w:rsid w:val="00642DD0"/>
    <w:rsid w:val="00642FE5"/>
    <w:rsid w:val="0064356A"/>
    <w:rsid w:val="006436B3"/>
    <w:rsid w:val="00643C4E"/>
    <w:rsid w:val="00643E01"/>
    <w:rsid w:val="00645C11"/>
    <w:rsid w:val="00646E62"/>
    <w:rsid w:val="00647329"/>
    <w:rsid w:val="00647FA4"/>
    <w:rsid w:val="0065074C"/>
    <w:rsid w:val="00650BF3"/>
    <w:rsid w:val="006511A5"/>
    <w:rsid w:val="00652310"/>
    <w:rsid w:val="00653F2A"/>
    <w:rsid w:val="00654024"/>
    <w:rsid w:val="00654B8F"/>
    <w:rsid w:val="00654E02"/>
    <w:rsid w:val="00655892"/>
    <w:rsid w:val="006568A1"/>
    <w:rsid w:val="00656902"/>
    <w:rsid w:val="00656C67"/>
    <w:rsid w:val="006570DE"/>
    <w:rsid w:val="00657917"/>
    <w:rsid w:val="0066086D"/>
    <w:rsid w:val="00660E1E"/>
    <w:rsid w:val="0066177F"/>
    <w:rsid w:val="00661CF8"/>
    <w:rsid w:val="00661DEB"/>
    <w:rsid w:val="006641F4"/>
    <w:rsid w:val="00664BFF"/>
    <w:rsid w:val="00664F07"/>
    <w:rsid w:val="0066521D"/>
    <w:rsid w:val="00665850"/>
    <w:rsid w:val="006660B9"/>
    <w:rsid w:val="00666C5D"/>
    <w:rsid w:val="00666F7F"/>
    <w:rsid w:val="006673EA"/>
    <w:rsid w:val="00667D3E"/>
    <w:rsid w:val="006702BF"/>
    <w:rsid w:val="006709C1"/>
    <w:rsid w:val="00670C4A"/>
    <w:rsid w:val="0067184D"/>
    <w:rsid w:val="00672992"/>
    <w:rsid w:val="006737C1"/>
    <w:rsid w:val="00673BCC"/>
    <w:rsid w:val="00674E65"/>
    <w:rsid w:val="00675338"/>
    <w:rsid w:val="006756DA"/>
    <w:rsid w:val="0067573C"/>
    <w:rsid w:val="00676F43"/>
    <w:rsid w:val="006770D1"/>
    <w:rsid w:val="006778E0"/>
    <w:rsid w:val="00677B8A"/>
    <w:rsid w:val="00680E03"/>
    <w:rsid w:val="00681CAC"/>
    <w:rsid w:val="00682656"/>
    <w:rsid w:val="006826CB"/>
    <w:rsid w:val="00682A25"/>
    <w:rsid w:val="00682F5A"/>
    <w:rsid w:val="00686F9D"/>
    <w:rsid w:val="00692437"/>
    <w:rsid w:val="00692AA9"/>
    <w:rsid w:val="00694DDF"/>
    <w:rsid w:val="006957AA"/>
    <w:rsid w:val="00696509"/>
    <w:rsid w:val="00696661"/>
    <w:rsid w:val="00696AE2"/>
    <w:rsid w:val="00696B8C"/>
    <w:rsid w:val="006A07E3"/>
    <w:rsid w:val="006A1723"/>
    <w:rsid w:val="006A1C9A"/>
    <w:rsid w:val="006A2699"/>
    <w:rsid w:val="006A26A9"/>
    <w:rsid w:val="006A278C"/>
    <w:rsid w:val="006A403C"/>
    <w:rsid w:val="006A4816"/>
    <w:rsid w:val="006A4A2F"/>
    <w:rsid w:val="006A5B1E"/>
    <w:rsid w:val="006A633A"/>
    <w:rsid w:val="006A7509"/>
    <w:rsid w:val="006A7F9A"/>
    <w:rsid w:val="006B0DD7"/>
    <w:rsid w:val="006B134A"/>
    <w:rsid w:val="006B1491"/>
    <w:rsid w:val="006B15A1"/>
    <w:rsid w:val="006B1F5C"/>
    <w:rsid w:val="006B2501"/>
    <w:rsid w:val="006B3898"/>
    <w:rsid w:val="006B45E7"/>
    <w:rsid w:val="006B5E8B"/>
    <w:rsid w:val="006B6852"/>
    <w:rsid w:val="006B693E"/>
    <w:rsid w:val="006B72F9"/>
    <w:rsid w:val="006C0DC9"/>
    <w:rsid w:val="006C1FEF"/>
    <w:rsid w:val="006C2677"/>
    <w:rsid w:val="006C309F"/>
    <w:rsid w:val="006C54AF"/>
    <w:rsid w:val="006C7164"/>
    <w:rsid w:val="006C732C"/>
    <w:rsid w:val="006C7BE8"/>
    <w:rsid w:val="006C7D49"/>
    <w:rsid w:val="006D01EC"/>
    <w:rsid w:val="006D1214"/>
    <w:rsid w:val="006D12AA"/>
    <w:rsid w:val="006D1517"/>
    <w:rsid w:val="006D36A4"/>
    <w:rsid w:val="006D3738"/>
    <w:rsid w:val="006D49BE"/>
    <w:rsid w:val="006D4D99"/>
    <w:rsid w:val="006D512D"/>
    <w:rsid w:val="006D59A4"/>
    <w:rsid w:val="006D5DD2"/>
    <w:rsid w:val="006D6D1C"/>
    <w:rsid w:val="006D6D70"/>
    <w:rsid w:val="006D7BF5"/>
    <w:rsid w:val="006E119B"/>
    <w:rsid w:val="006E212A"/>
    <w:rsid w:val="006E2E4B"/>
    <w:rsid w:val="006E35CC"/>
    <w:rsid w:val="006E3C62"/>
    <w:rsid w:val="006E3D79"/>
    <w:rsid w:val="006E5611"/>
    <w:rsid w:val="006E5769"/>
    <w:rsid w:val="006E5DBC"/>
    <w:rsid w:val="006E5EA3"/>
    <w:rsid w:val="006E5FC5"/>
    <w:rsid w:val="006F01B0"/>
    <w:rsid w:val="006F092C"/>
    <w:rsid w:val="006F1141"/>
    <w:rsid w:val="006F3120"/>
    <w:rsid w:val="006F31D8"/>
    <w:rsid w:val="006F44A9"/>
    <w:rsid w:val="006F4767"/>
    <w:rsid w:val="006F55B0"/>
    <w:rsid w:val="006F5D21"/>
    <w:rsid w:val="006F6121"/>
    <w:rsid w:val="006F7950"/>
    <w:rsid w:val="006F7E81"/>
    <w:rsid w:val="00702375"/>
    <w:rsid w:val="00703B46"/>
    <w:rsid w:val="00703ED1"/>
    <w:rsid w:val="00703F2E"/>
    <w:rsid w:val="00705045"/>
    <w:rsid w:val="007067E4"/>
    <w:rsid w:val="00706C80"/>
    <w:rsid w:val="00707E7E"/>
    <w:rsid w:val="007106FD"/>
    <w:rsid w:val="0071265F"/>
    <w:rsid w:val="00713141"/>
    <w:rsid w:val="00713221"/>
    <w:rsid w:val="007132DA"/>
    <w:rsid w:val="00713906"/>
    <w:rsid w:val="00714147"/>
    <w:rsid w:val="00714212"/>
    <w:rsid w:val="00714F96"/>
    <w:rsid w:val="0071605B"/>
    <w:rsid w:val="00716C7E"/>
    <w:rsid w:val="0071712C"/>
    <w:rsid w:val="00717197"/>
    <w:rsid w:val="007171C2"/>
    <w:rsid w:val="007175D9"/>
    <w:rsid w:val="007214B4"/>
    <w:rsid w:val="0072181F"/>
    <w:rsid w:val="007235FB"/>
    <w:rsid w:val="007240F9"/>
    <w:rsid w:val="00726D57"/>
    <w:rsid w:val="00727A14"/>
    <w:rsid w:val="0073051E"/>
    <w:rsid w:val="007305A7"/>
    <w:rsid w:val="00730A13"/>
    <w:rsid w:val="007312FE"/>
    <w:rsid w:val="007313F2"/>
    <w:rsid w:val="0073213D"/>
    <w:rsid w:val="007326F0"/>
    <w:rsid w:val="007327D2"/>
    <w:rsid w:val="00732F11"/>
    <w:rsid w:val="007333E1"/>
    <w:rsid w:val="00733ABE"/>
    <w:rsid w:val="00734B23"/>
    <w:rsid w:val="0073637E"/>
    <w:rsid w:val="007368B4"/>
    <w:rsid w:val="007371CC"/>
    <w:rsid w:val="0074045F"/>
    <w:rsid w:val="00741D18"/>
    <w:rsid w:val="00741E68"/>
    <w:rsid w:val="00741EC0"/>
    <w:rsid w:val="007423FC"/>
    <w:rsid w:val="00742E88"/>
    <w:rsid w:val="00744AAB"/>
    <w:rsid w:val="00745F5D"/>
    <w:rsid w:val="00746223"/>
    <w:rsid w:val="0074640E"/>
    <w:rsid w:val="00747122"/>
    <w:rsid w:val="007473FC"/>
    <w:rsid w:val="00750296"/>
    <w:rsid w:val="00751475"/>
    <w:rsid w:val="00753F1F"/>
    <w:rsid w:val="00755874"/>
    <w:rsid w:val="0075590D"/>
    <w:rsid w:val="0075623E"/>
    <w:rsid w:val="00756DD9"/>
    <w:rsid w:val="007571C3"/>
    <w:rsid w:val="0075745E"/>
    <w:rsid w:val="00760754"/>
    <w:rsid w:val="00760C4B"/>
    <w:rsid w:val="007610AA"/>
    <w:rsid w:val="00761116"/>
    <w:rsid w:val="00761583"/>
    <w:rsid w:val="007626DC"/>
    <w:rsid w:val="007631B1"/>
    <w:rsid w:val="00765C24"/>
    <w:rsid w:val="00765D6A"/>
    <w:rsid w:val="00765DE2"/>
    <w:rsid w:val="00767649"/>
    <w:rsid w:val="00767B63"/>
    <w:rsid w:val="0077004C"/>
    <w:rsid w:val="0077040C"/>
    <w:rsid w:val="00770DE4"/>
    <w:rsid w:val="00771019"/>
    <w:rsid w:val="007725AD"/>
    <w:rsid w:val="0077281D"/>
    <w:rsid w:val="00774066"/>
    <w:rsid w:val="00774723"/>
    <w:rsid w:val="00774BD6"/>
    <w:rsid w:val="00776578"/>
    <w:rsid w:val="00776C8B"/>
    <w:rsid w:val="0078022F"/>
    <w:rsid w:val="0078100E"/>
    <w:rsid w:val="007824E5"/>
    <w:rsid w:val="00783146"/>
    <w:rsid w:val="0078389D"/>
    <w:rsid w:val="007850D0"/>
    <w:rsid w:val="00786709"/>
    <w:rsid w:val="00786B24"/>
    <w:rsid w:val="00787821"/>
    <w:rsid w:val="007918FB"/>
    <w:rsid w:val="00791918"/>
    <w:rsid w:val="00791B48"/>
    <w:rsid w:val="00792485"/>
    <w:rsid w:val="007949F0"/>
    <w:rsid w:val="007951B7"/>
    <w:rsid w:val="00795756"/>
    <w:rsid w:val="00796534"/>
    <w:rsid w:val="00796E86"/>
    <w:rsid w:val="00797B6B"/>
    <w:rsid w:val="00797BAA"/>
    <w:rsid w:val="007A20DA"/>
    <w:rsid w:val="007A3C2D"/>
    <w:rsid w:val="007A3CC1"/>
    <w:rsid w:val="007A43F8"/>
    <w:rsid w:val="007A50AD"/>
    <w:rsid w:val="007A50E4"/>
    <w:rsid w:val="007A5131"/>
    <w:rsid w:val="007A528C"/>
    <w:rsid w:val="007A5CDC"/>
    <w:rsid w:val="007A7A66"/>
    <w:rsid w:val="007B1523"/>
    <w:rsid w:val="007B42F5"/>
    <w:rsid w:val="007B50E6"/>
    <w:rsid w:val="007B51A6"/>
    <w:rsid w:val="007B6A9C"/>
    <w:rsid w:val="007B709F"/>
    <w:rsid w:val="007B7500"/>
    <w:rsid w:val="007B7991"/>
    <w:rsid w:val="007C0BDD"/>
    <w:rsid w:val="007C0CDE"/>
    <w:rsid w:val="007C182B"/>
    <w:rsid w:val="007C24AD"/>
    <w:rsid w:val="007C2619"/>
    <w:rsid w:val="007C3DDC"/>
    <w:rsid w:val="007C3DE4"/>
    <w:rsid w:val="007C41A0"/>
    <w:rsid w:val="007C426F"/>
    <w:rsid w:val="007C76FF"/>
    <w:rsid w:val="007C7755"/>
    <w:rsid w:val="007D0089"/>
    <w:rsid w:val="007D02A8"/>
    <w:rsid w:val="007D0BA5"/>
    <w:rsid w:val="007D1533"/>
    <w:rsid w:val="007D2871"/>
    <w:rsid w:val="007D2A12"/>
    <w:rsid w:val="007D2B45"/>
    <w:rsid w:val="007D3014"/>
    <w:rsid w:val="007D409E"/>
    <w:rsid w:val="007D4FFC"/>
    <w:rsid w:val="007D5054"/>
    <w:rsid w:val="007D5D87"/>
    <w:rsid w:val="007D669B"/>
    <w:rsid w:val="007D68A8"/>
    <w:rsid w:val="007D6C88"/>
    <w:rsid w:val="007D6D88"/>
    <w:rsid w:val="007D72C5"/>
    <w:rsid w:val="007D7C23"/>
    <w:rsid w:val="007D7F97"/>
    <w:rsid w:val="007E012B"/>
    <w:rsid w:val="007E0B3A"/>
    <w:rsid w:val="007E0FCB"/>
    <w:rsid w:val="007E1EE6"/>
    <w:rsid w:val="007E2676"/>
    <w:rsid w:val="007E313D"/>
    <w:rsid w:val="007E44A1"/>
    <w:rsid w:val="007E484E"/>
    <w:rsid w:val="007E4DA7"/>
    <w:rsid w:val="007E532C"/>
    <w:rsid w:val="007E56D7"/>
    <w:rsid w:val="007E5C7D"/>
    <w:rsid w:val="007E62C1"/>
    <w:rsid w:val="007E7E7F"/>
    <w:rsid w:val="007F0970"/>
    <w:rsid w:val="007F18D8"/>
    <w:rsid w:val="007F3A0B"/>
    <w:rsid w:val="007F44A5"/>
    <w:rsid w:val="00801985"/>
    <w:rsid w:val="008024D4"/>
    <w:rsid w:val="00803756"/>
    <w:rsid w:val="00805778"/>
    <w:rsid w:val="008066C7"/>
    <w:rsid w:val="0080695C"/>
    <w:rsid w:val="008070D4"/>
    <w:rsid w:val="00810561"/>
    <w:rsid w:val="00811070"/>
    <w:rsid w:val="00811D39"/>
    <w:rsid w:val="008120A1"/>
    <w:rsid w:val="0081285C"/>
    <w:rsid w:val="00812975"/>
    <w:rsid w:val="008131D0"/>
    <w:rsid w:val="008136E1"/>
    <w:rsid w:val="008139D1"/>
    <w:rsid w:val="00814207"/>
    <w:rsid w:val="008144A8"/>
    <w:rsid w:val="00814B32"/>
    <w:rsid w:val="00814C56"/>
    <w:rsid w:val="00815426"/>
    <w:rsid w:val="0081569B"/>
    <w:rsid w:val="00815C28"/>
    <w:rsid w:val="00816373"/>
    <w:rsid w:val="00816710"/>
    <w:rsid w:val="00817863"/>
    <w:rsid w:val="00817B93"/>
    <w:rsid w:val="0082001F"/>
    <w:rsid w:val="0082111B"/>
    <w:rsid w:val="008219B7"/>
    <w:rsid w:val="00821B2A"/>
    <w:rsid w:val="00821D7A"/>
    <w:rsid w:val="00822CE5"/>
    <w:rsid w:val="00824A72"/>
    <w:rsid w:val="00825860"/>
    <w:rsid w:val="00825943"/>
    <w:rsid w:val="00825B7F"/>
    <w:rsid w:val="00826005"/>
    <w:rsid w:val="008270BB"/>
    <w:rsid w:val="0082710C"/>
    <w:rsid w:val="008271A6"/>
    <w:rsid w:val="00827A54"/>
    <w:rsid w:val="0083096D"/>
    <w:rsid w:val="00830EB8"/>
    <w:rsid w:val="00830F91"/>
    <w:rsid w:val="00830FA9"/>
    <w:rsid w:val="008316E4"/>
    <w:rsid w:val="008324E8"/>
    <w:rsid w:val="008324FB"/>
    <w:rsid w:val="008327F4"/>
    <w:rsid w:val="00832C12"/>
    <w:rsid w:val="00832E43"/>
    <w:rsid w:val="00834392"/>
    <w:rsid w:val="008351C2"/>
    <w:rsid w:val="00835530"/>
    <w:rsid w:val="00836A63"/>
    <w:rsid w:val="00837609"/>
    <w:rsid w:val="00840BBC"/>
    <w:rsid w:val="008418D8"/>
    <w:rsid w:val="00841FB1"/>
    <w:rsid w:val="00843AEB"/>
    <w:rsid w:val="00844271"/>
    <w:rsid w:val="00844C27"/>
    <w:rsid w:val="00844EC0"/>
    <w:rsid w:val="008456E2"/>
    <w:rsid w:val="00847445"/>
    <w:rsid w:val="00847A47"/>
    <w:rsid w:val="00850294"/>
    <w:rsid w:val="00850788"/>
    <w:rsid w:val="008508C4"/>
    <w:rsid w:val="00852311"/>
    <w:rsid w:val="008525A1"/>
    <w:rsid w:val="0085443C"/>
    <w:rsid w:val="008546EB"/>
    <w:rsid w:val="00854E65"/>
    <w:rsid w:val="00854F44"/>
    <w:rsid w:val="0085506D"/>
    <w:rsid w:val="008551B0"/>
    <w:rsid w:val="008554E0"/>
    <w:rsid w:val="008555D5"/>
    <w:rsid w:val="00856277"/>
    <w:rsid w:val="00856CCE"/>
    <w:rsid w:val="008572A5"/>
    <w:rsid w:val="008574B2"/>
    <w:rsid w:val="00857A48"/>
    <w:rsid w:val="00861CD4"/>
    <w:rsid w:val="00861E25"/>
    <w:rsid w:val="00862249"/>
    <w:rsid w:val="008642DD"/>
    <w:rsid w:val="00864475"/>
    <w:rsid w:val="0086634F"/>
    <w:rsid w:val="0086752E"/>
    <w:rsid w:val="008676B2"/>
    <w:rsid w:val="00870B3E"/>
    <w:rsid w:val="00870CF8"/>
    <w:rsid w:val="008710A2"/>
    <w:rsid w:val="008732CE"/>
    <w:rsid w:val="008739FE"/>
    <w:rsid w:val="00873F97"/>
    <w:rsid w:val="00874303"/>
    <w:rsid w:val="00874BFC"/>
    <w:rsid w:val="00874C8B"/>
    <w:rsid w:val="008751AC"/>
    <w:rsid w:val="00875927"/>
    <w:rsid w:val="00875B44"/>
    <w:rsid w:val="00875DEC"/>
    <w:rsid w:val="0087610E"/>
    <w:rsid w:val="00876B68"/>
    <w:rsid w:val="0087707F"/>
    <w:rsid w:val="00877973"/>
    <w:rsid w:val="0088030A"/>
    <w:rsid w:val="008811B4"/>
    <w:rsid w:val="008813C5"/>
    <w:rsid w:val="00881C08"/>
    <w:rsid w:val="00881F3C"/>
    <w:rsid w:val="00882261"/>
    <w:rsid w:val="008831F6"/>
    <w:rsid w:val="008836D1"/>
    <w:rsid w:val="00883C54"/>
    <w:rsid w:val="008847C7"/>
    <w:rsid w:val="008848F4"/>
    <w:rsid w:val="00884BB9"/>
    <w:rsid w:val="0088504C"/>
    <w:rsid w:val="00885703"/>
    <w:rsid w:val="00886964"/>
    <w:rsid w:val="00887334"/>
    <w:rsid w:val="00890746"/>
    <w:rsid w:val="00892987"/>
    <w:rsid w:val="008930D8"/>
    <w:rsid w:val="0089332E"/>
    <w:rsid w:val="008944CA"/>
    <w:rsid w:val="00894AF4"/>
    <w:rsid w:val="00895273"/>
    <w:rsid w:val="0089562C"/>
    <w:rsid w:val="008968CB"/>
    <w:rsid w:val="00896C2A"/>
    <w:rsid w:val="008A13E6"/>
    <w:rsid w:val="008A1F4B"/>
    <w:rsid w:val="008A2B26"/>
    <w:rsid w:val="008A35FC"/>
    <w:rsid w:val="008A3E1E"/>
    <w:rsid w:val="008A6889"/>
    <w:rsid w:val="008B0B31"/>
    <w:rsid w:val="008B4B06"/>
    <w:rsid w:val="008B4C5C"/>
    <w:rsid w:val="008B7263"/>
    <w:rsid w:val="008B738F"/>
    <w:rsid w:val="008B767F"/>
    <w:rsid w:val="008C0A8D"/>
    <w:rsid w:val="008C111F"/>
    <w:rsid w:val="008C122B"/>
    <w:rsid w:val="008C15C4"/>
    <w:rsid w:val="008C177B"/>
    <w:rsid w:val="008C1968"/>
    <w:rsid w:val="008C322E"/>
    <w:rsid w:val="008C3E9E"/>
    <w:rsid w:val="008C460B"/>
    <w:rsid w:val="008C4788"/>
    <w:rsid w:val="008C55B1"/>
    <w:rsid w:val="008C5865"/>
    <w:rsid w:val="008C5909"/>
    <w:rsid w:val="008C6C47"/>
    <w:rsid w:val="008C7332"/>
    <w:rsid w:val="008C7797"/>
    <w:rsid w:val="008C7BD0"/>
    <w:rsid w:val="008C7BF8"/>
    <w:rsid w:val="008D0155"/>
    <w:rsid w:val="008D0B09"/>
    <w:rsid w:val="008D1054"/>
    <w:rsid w:val="008D1903"/>
    <w:rsid w:val="008D2CA0"/>
    <w:rsid w:val="008D4002"/>
    <w:rsid w:val="008D46D7"/>
    <w:rsid w:val="008D4E40"/>
    <w:rsid w:val="008D62B0"/>
    <w:rsid w:val="008D79FB"/>
    <w:rsid w:val="008D7B36"/>
    <w:rsid w:val="008D7C0E"/>
    <w:rsid w:val="008E154A"/>
    <w:rsid w:val="008E1990"/>
    <w:rsid w:val="008E1FFF"/>
    <w:rsid w:val="008E20DF"/>
    <w:rsid w:val="008E2BB4"/>
    <w:rsid w:val="008E2C2F"/>
    <w:rsid w:val="008E332D"/>
    <w:rsid w:val="008E33ED"/>
    <w:rsid w:val="008E4BC0"/>
    <w:rsid w:val="008E50CC"/>
    <w:rsid w:val="008F167C"/>
    <w:rsid w:val="008F1E0B"/>
    <w:rsid w:val="008F203D"/>
    <w:rsid w:val="008F2246"/>
    <w:rsid w:val="008F23A9"/>
    <w:rsid w:val="008F3788"/>
    <w:rsid w:val="008F4F28"/>
    <w:rsid w:val="008F5EB4"/>
    <w:rsid w:val="008F7841"/>
    <w:rsid w:val="00900144"/>
    <w:rsid w:val="0090096C"/>
    <w:rsid w:val="00900C44"/>
    <w:rsid w:val="00901BC7"/>
    <w:rsid w:val="00902444"/>
    <w:rsid w:val="0090280D"/>
    <w:rsid w:val="00902908"/>
    <w:rsid w:val="009032D6"/>
    <w:rsid w:val="0090369C"/>
    <w:rsid w:val="00903CDB"/>
    <w:rsid w:val="00904281"/>
    <w:rsid w:val="00904343"/>
    <w:rsid w:val="009048BE"/>
    <w:rsid w:val="00905013"/>
    <w:rsid w:val="00906134"/>
    <w:rsid w:val="00906F01"/>
    <w:rsid w:val="00906F22"/>
    <w:rsid w:val="00907440"/>
    <w:rsid w:val="0090785D"/>
    <w:rsid w:val="00910F24"/>
    <w:rsid w:val="00911263"/>
    <w:rsid w:val="00911D57"/>
    <w:rsid w:val="009123FE"/>
    <w:rsid w:val="00912976"/>
    <w:rsid w:val="00912B9D"/>
    <w:rsid w:val="009131D3"/>
    <w:rsid w:val="009132CB"/>
    <w:rsid w:val="00913415"/>
    <w:rsid w:val="00913B2C"/>
    <w:rsid w:val="00913C05"/>
    <w:rsid w:val="00915D94"/>
    <w:rsid w:val="00916D9B"/>
    <w:rsid w:val="00917E9F"/>
    <w:rsid w:val="00920BC0"/>
    <w:rsid w:val="00921310"/>
    <w:rsid w:val="00921807"/>
    <w:rsid w:val="0092196C"/>
    <w:rsid w:val="009222F3"/>
    <w:rsid w:val="00922F5C"/>
    <w:rsid w:val="00923D59"/>
    <w:rsid w:val="0092605B"/>
    <w:rsid w:val="00926E43"/>
    <w:rsid w:val="009278AE"/>
    <w:rsid w:val="00927B86"/>
    <w:rsid w:val="00930EB9"/>
    <w:rsid w:val="00931215"/>
    <w:rsid w:val="009319EA"/>
    <w:rsid w:val="00931C7C"/>
    <w:rsid w:val="009322C9"/>
    <w:rsid w:val="00932A30"/>
    <w:rsid w:val="00932A41"/>
    <w:rsid w:val="0093304A"/>
    <w:rsid w:val="009331D8"/>
    <w:rsid w:val="00933C86"/>
    <w:rsid w:val="0093526F"/>
    <w:rsid w:val="00935C18"/>
    <w:rsid w:val="00936F6B"/>
    <w:rsid w:val="009373AB"/>
    <w:rsid w:val="00940134"/>
    <w:rsid w:val="00940773"/>
    <w:rsid w:val="00941E64"/>
    <w:rsid w:val="00942A11"/>
    <w:rsid w:val="00942B48"/>
    <w:rsid w:val="009433ED"/>
    <w:rsid w:val="0094362F"/>
    <w:rsid w:val="00943E8F"/>
    <w:rsid w:val="00944544"/>
    <w:rsid w:val="00944F0F"/>
    <w:rsid w:val="00945C6C"/>
    <w:rsid w:val="0094694E"/>
    <w:rsid w:val="0095014B"/>
    <w:rsid w:val="00950405"/>
    <w:rsid w:val="00951057"/>
    <w:rsid w:val="00951C68"/>
    <w:rsid w:val="00952FDF"/>
    <w:rsid w:val="009534E5"/>
    <w:rsid w:val="00953A72"/>
    <w:rsid w:val="00954669"/>
    <w:rsid w:val="009565E8"/>
    <w:rsid w:val="00957B77"/>
    <w:rsid w:val="0096064C"/>
    <w:rsid w:val="009615FE"/>
    <w:rsid w:val="00961B3D"/>
    <w:rsid w:val="00963060"/>
    <w:rsid w:val="00963848"/>
    <w:rsid w:val="009639E7"/>
    <w:rsid w:val="0096692B"/>
    <w:rsid w:val="009673F8"/>
    <w:rsid w:val="00967D5A"/>
    <w:rsid w:val="00970492"/>
    <w:rsid w:val="00970D72"/>
    <w:rsid w:val="00970FCA"/>
    <w:rsid w:val="00971D23"/>
    <w:rsid w:val="009721A5"/>
    <w:rsid w:val="00973E31"/>
    <w:rsid w:val="00974F14"/>
    <w:rsid w:val="00975FFB"/>
    <w:rsid w:val="009761F8"/>
    <w:rsid w:val="009768FF"/>
    <w:rsid w:val="00976CC9"/>
    <w:rsid w:val="009777FF"/>
    <w:rsid w:val="009807A2"/>
    <w:rsid w:val="00980D68"/>
    <w:rsid w:val="00981C9F"/>
    <w:rsid w:val="00982044"/>
    <w:rsid w:val="00982774"/>
    <w:rsid w:val="0098297A"/>
    <w:rsid w:val="00982C2D"/>
    <w:rsid w:val="009839E5"/>
    <w:rsid w:val="009848D9"/>
    <w:rsid w:val="00985198"/>
    <w:rsid w:val="009855E3"/>
    <w:rsid w:val="0098589D"/>
    <w:rsid w:val="00986970"/>
    <w:rsid w:val="00986EB6"/>
    <w:rsid w:val="009875BC"/>
    <w:rsid w:val="00990416"/>
    <w:rsid w:val="009925A7"/>
    <w:rsid w:val="00992B78"/>
    <w:rsid w:val="0099333E"/>
    <w:rsid w:val="00993C00"/>
    <w:rsid w:val="00993DA4"/>
    <w:rsid w:val="009940A0"/>
    <w:rsid w:val="00994AA8"/>
    <w:rsid w:val="00995FC7"/>
    <w:rsid w:val="009973C9"/>
    <w:rsid w:val="00997589"/>
    <w:rsid w:val="00997A58"/>
    <w:rsid w:val="00997D21"/>
    <w:rsid w:val="00997DA1"/>
    <w:rsid w:val="009A09E7"/>
    <w:rsid w:val="009A0EC2"/>
    <w:rsid w:val="009A1338"/>
    <w:rsid w:val="009A16ED"/>
    <w:rsid w:val="009A18B1"/>
    <w:rsid w:val="009A23C0"/>
    <w:rsid w:val="009A3347"/>
    <w:rsid w:val="009A53B0"/>
    <w:rsid w:val="009A5640"/>
    <w:rsid w:val="009A5816"/>
    <w:rsid w:val="009A66CC"/>
    <w:rsid w:val="009A7146"/>
    <w:rsid w:val="009A747A"/>
    <w:rsid w:val="009A7C93"/>
    <w:rsid w:val="009A7FBC"/>
    <w:rsid w:val="009B03AB"/>
    <w:rsid w:val="009B0C64"/>
    <w:rsid w:val="009B0DE3"/>
    <w:rsid w:val="009B1681"/>
    <w:rsid w:val="009B219A"/>
    <w:rsid w:val="009B2C97"/>
    <w:rsid w:val="009B39D5"/>
    <w:rsid w:val="009B42AA"/>
    <w:rsid w:val="009B4A84"/>
    <w:rsid w:val="009B4CBA"/>
    <w:rsid w:val="009B5ABD"/>
    <w:rsid w:val="009B7A2B"/>
    <w:rsid w:val="009C007A"/>
    <w:rsid w:val="009C1A0C"/>
    <w:rsid w:val="009C4144"/>
    <w:rsid w:val="009C57D2"/>
    <w:rsid w:val="009C600C"/>
    <w:rsid w:val="009C7414"/>
    <w:rsid w:val="009C75B7"/>
    <w:rsid w:val="009D0045"/>
    <w:rsid w:val="009D11FB"/>
    <w:rsid w:val="009D14F8"/>
    <w:rsid w:val="009D2808"/>
    <w:rsid w:val="009D2CAF"/>
    <w:rsid w:val="009D332B"/>
    <w:rsid w:val="009D520E"/>
    <w:rsid w:val="009D5361"/>
    <w:rsid w:val="009D6F78"/>
    <w:rsid w:val="009D7248"/>
    <w:rsid w:val="009D7741"/>
    <w:rsid w:val="009D7FBF"/>
    <w:rsid w:val="009E05E9"/>
    <w:rsid w:val="009E12C2"/>
    <w:rsid w:val="009E1F89"/>
    <w:rsid w:val="009E23F1"/>
    <w:rsid w:val="009E244B"/>
    <w:rsid w:val="009E281F"/>
    <w:rsid w:val="009E31CA"/>
    <w:rsid w:val="009E31FA"/>
    <w:rsid w:val="009E4567"/>
    <w:rsid w:val="009E5D2A"/>
    <w:rsid w:val="009F01A7"/>
    <w:rsid w:val="009F0374"/>
    <w:rsid w:val="009F0E93"/>
    <w:rsid w:val="009F0F89"/>
    <w:rsid w:val="009F17BD"/>
    <w:rsid w:val="009F1D73"/>
    <w:rsid w:val="009F23AB"/>
    <w:rsid w:val="009F263C"/>
    <w:rsid w:val="009F2872"/>
    <w:rsid w:val="009F2AA3"/>
    <w:rsid w:val="009F379E"/>
    <w:rsid w:val="009F4C4A"/>
    <w:rsid w:val="009F514A"/>
    <w:rsid w:val="009F5F93"/>
    <w:rsid w:val="009F65E0"/>
    <w:rsid w:val="009F6653"/>
    <w:rsid w:val="009F669F"/>
    <w:rsid w:val="009F79AA"/>
    <w:rsid w:val="00A01E75"/>
    <w:rsid w:val="00A02198"/>
    <w:rsid w:val="00A02333"/>
    <w:rsid w:val="00A025A2"/>
    <w:rsid w:val="00A02838"/>
    <w:rsid w:val="00A02AD4"/>
    <w:rsid w:val="00A03AD0"/>
    <w:rsid w:val="00A0671B"/>
    <w:rsid w:val="00A069A7"/>
    <w:rsid w:val="00A06A80"/>
    <w:rsid w:val="00A11026"/>
    <w:rsid w:val="00A111D8"/>
    <w:rsid w:val="00A12C3E"/>
    <w:rsid w:val="00A13078"/>
    <w:rsid w:val="00A1370C"/>
    <w:rsid w:val="00A13F6D"/>
    <w:rsid w:val="00A145CB"/>
    <w:rsid w:val="00A15204"/>
    <w:rsid w:val="00A155E0"/>
    <w:rsid w:val="00A16103"/>
    <w:rsid w:val="00A16A8A"/>
    <w:rsid w:val="00A16C68"/>
    <w:rsid w:val="00A16F64"/>
    <w:rsid w:val="00A1786F"/>
    <w:rsid w:val="00A17A63"/>
    <w:rsid w:val="00A17B60"/>
    <w:rsid w:val="00A17BA5"/>
    <w:rsid w:val="00A203A4"/>
    <w:rsid w:val="00A208D8"/>
    <w:rsid w:val="00A2097B"/>
    <w:rsid w:val="00A20F8B"/>
    <w:rsid w:val="00A215A8"/>
    <w:rsid w:val="00A21705"/>
    <w:rsid w:val="00A2174E"/>
    <w:rsid w:val="00A231E8"/>
    <w:rsid w:val="00A24EF5"/>
    <w:rsid w:val="00A25430"/>
    <w:rsid w:val="00A260C1"/>
    <w:rsid w:val="00A26FE5"/>
    <w:rsid w:val="00A2723E"/>
    <w:rsid w:val="00A27331"/>
    <w:rsid w:val="00A2745A"/>
    <w:rsid w:val="00A276C0"/>
    <w:rsid w:val="00A279B2"/>
    <w:rsid w:val="00A3036F"/>
    <w:rsid w:val="00A307BC"/>
    <w:rsid w:val="00A30B57"/>
    <w:rsid w:val="00A31BD4"/>
    <w:rsid w:val="00A31F26"/>
    <w:rsid w:val="00A320C5"/>
    <w:rsid w:val="00A32518"/>
    <w:rsid w:val="00A32FB7"/>
    <w:rsid w:val="00A34615"/>
    <w:rsid w:val="00A348EF"/>
    <w:rsid w:val="00A34E26"/>
    <w:rsid w:val="00A34F23"/>
    <w:rsid w:val="00A365ED"/>
    <w:rsid w:val="00A3684D"/>
    <w:rsid w:val="00A3693B"/>
    <w:rsid w:val="00A36D17"/>
    <w:rsid w:val="00A36F3C"/>
    <w:rsid w:val="00A3719D"/>
    <w:rsid w:val="00A42303"/>
    <w:rsid w:val="00A42C16"/>
    <w:rsid w:val="00A43C09"/>
    <w:rsid w:val="00A44B90"/>
    <w:rsid w:val="00A44E1E"/>
    <w:rsid w:val="00A457DD"/>
    <w:rsid w:val="00A465AF"/>
    <w:rsid w:val="00A4672B"/>
    <w:rsid w:val="00A46738"/>
    <w:rsid w:val="00A47333"/>
    <w:rsid w:val="00A47833"/>
    <w:rsid w:val="00A503EA"/>
    <w:rsid w:val="00A50AA3"/>
    <w:rsid w:val="00A50B26"/>
    <w:rsid w:val="00A50FFD"/>
    <w:rsid w:val="00A51501"/>
    <w:rsid w:val="00A52A71"/>
    <w:rsid w:val="00A52EA2"/>
    <w:rsid w:val="00A53F2F"/>
    <w:rsid w:val="00A5496F"/>
    <w:rsid w:val="00A552E3"/>
    <w:rsid w:val="00A5565B"/>
    <w:rsid w:val="00A564C5"/>
    <w:rsid w:val="00A576C5"/>
    <w:rsid w:val="00A605DC"/>
    <w:rsid w:val="00A60E41"/>
    <w:rsid w:val="00A61423"/>
    <w:rsid w:val="00A62E04"/>
    <w:rsid w:val="00A63244"/>
    <w:rsid w:val="00A6360A"/>
    <w:rsid w:val="00A63664"/>
    <w:rsid w:val="00A637F1"/>
    <w:rsid w:val="00A644A2"/>
    <w:rsid w:val="00A64773"/>
    <w:rsid w:val="00A65D2D"/>
    <w:rsid w:val="00A6756A"/>
    <w:rsid w:val="00A7126F"/>
    <w:rsid w:val="00A71E88"/>
    <w:rsid w:val="00A73EAD"/>
    <w:rsid w:val="00A74707"/>
    <w:rsid w:val="00A74D2E"/>
    <w:rsid w:val="00A750E6"/>
    <w:rsid w:val="00A75389"/>
    <w:rsid w:val="00A76E21"/>
    <w:rsid w:val="00A77E66"/>
    <w:rsid w:val="00A80A34"/>
    <w:rsid w:val="00A811D1"/>
    <w:rsid w:val="00A815A3"/>
    <w:rsid w:val="00A818E2"/>
    <w:rsid w:val="00A8258D"/>
    <w:rsid w:val="00A8284D"/>
    <w:rsid w:val="00A82E9C"/>
    <w:rsid w:val="00A83178"/>
    <w:rsid w:val="00A84810"/>
    <w:rsid w:val="00A85975"/>
    <w:rsid w:val="00A85B15"/>
    <w:rsid w:val="00A861CE"/>
    <w:rsid w:val="00A86AF3"/>
    <w:rsid w:val="00A87070"/>
    <w:rsid w:val="00A8729E"/>
    <w:rsid w:val="00A872CE"/>
    <w:rsid w:val="00A87C27"/>
    <w:rsid w:val="00A93F10"/>
    <w:rsid w:val="00A95099"/>
    <w:rsid w:val="00A95172"/>
    <w:rsid w:val="00A954A3"/>
    <w:rsid w:val="00A95F9D"/>
    <w:rsid w:val="00A97471"/>
    <w:rsid w:val="00AA0273"/>
    <w:rsid w:val="00AA02D9"/>
    <w:rsid w:val="00AA159D"/>
    <w:rsid w:val="00AA1A29"/>
    <w:rsid w:val="00AA1A49"/>
    <w:rsid w:val="00AA1C11"/>
    <w:rsid w:val="00AA22AF"/>
    <w:rsid w:val="00AA27A5"/>
    <w:rsid w:val="00AA2E77"/>
    <w:rsid w:val="00AA3314"/>
    <w:rsid w:val="00AA3F5E"/>
    <w:rsid w:val="00AA4420"/>
    <w:rsid w:val="00AA4F01"/>
    <w:rsid w:val="00AA620F"/>
    <w:rsid w:val="00AA6308"/>
    <w:rsid w:val="00AA6CD7"/>
    <w:rsid w:val="00AA6E7E"/>
    <w:rsid w:val="00AB0945"/>
    <w:rsid w:val="00AB0AD9"/>
    <w:rsid w:val="00AB0F56"/>
    <w:rsid w:val="00AB1D95"/>
    <w:rsid w:val="00AB1D9E"/>
    <w:rsid w:val="00AB21CE"/>
    <w:rsid w:val="00AB59E6"/>
    <w:rsid w:val="00AB6318"/>
    <w:rsid w:val="00AB7A6A"/>
    <w:rsid w:val="00AC3820"/>
    <w:rsid w:val="00AC3A47"/>
    <w:rsid w:val="00AC4935"/>
    <w:rsid w:val="00AC5B68"/>
    <w:rsid w:val="00AC6B56"/>
    <w:rsid w:val="00AD08BB"/>
    <w:rsid w:val="00AD1512"/>
    <w:rsid w:val="00AD1817"/>
    <w:rsid w:val="00AD1832"/>
    <w:rsid w:val="00AD1AC3"/>
    <w:rsid w:val="00AD1B51"/>
    <w:rsid w:val="00AD1C0B"/>
    <w:rsid w:val="00AD2D7E"/>
    <w:rsid w:val="00AD4390"/>
    <w:rsid w:val="00AD62AE"/>
    <w:rsid w:val="00AD64AD"/>
    <w:rsid w:val="00AD6D68"/>
    <w:rsid w:val="00AD795F"/>
    <w:rsid w:val="00AE0798"/>
    <w:rsid w:val="00AE09EE"/>
    <w:rsid w:val="00AE1772"/>
    <w:rsid w:val="00AE1AB2"/>
    <w:rsid w:val="00AE21B2"/>
    <w:rsid w:val="00AE260D"/>
    <w:rsid w:val="00AE33D3"/>
    <w:rsid w:val="00AE4B29"/>
    <w:rsid w:val="00AE5D36"/>
    <w:rsid w:val="00AE6B56"/>
    <w:rsid w:val="00AE6DE1"/>
    <w:rsid w:val="00AE70F1"/>
    <w:rsid w:val="00AE71AD"/>
    <w:rsid w:val="00AE7525"/>
    <w:rsid w:val="00AF0259"/>
    <w:rsid w:val="00AF0519"/>
    <w:rsid w:val="00AF1678"/>
    <w:rsid w:val="00AF1DD9"/>
    <w:rsid w:val="00AF2AE4"/>
    <w:rsid w:val="00AF2BBC"/>
    <w:rsid w:val="00AF2BD2"/>
    <w:rsid w:val="00AF3A7E"/>
    <w:rsid w:val="00AF4428"/>
    <w:rsid w:val="00AF5F35"/>
    <w:rsid w:val="00AF631E"/>
    <w:rsid w:val="00AF6CAF"/>
    <w:rsid w:val="00B008E8"/>
    <w:rsid w:val="00B0098A"/>
    <w:rsid w:val="00B00A57"/>
    <w:rsid w:val="00B013A5"/>
    <w:rsid w:val="00B02DDD"/>
    <w:rsid w:val="00B03CAF"/>
    <w:rsid w:val="00B0435F"/>
    <w:rsid w:val="00B0553A"/>
    <w:rsid w:val="00B05847"/>
    <w:rsid w:val="00B110E3"/>
    <w:rsid w:val="00B11A80"/>
    <w:rsid w:val="00B11AEA"/>
    <w:rsid w:val="00B17E8F"/>
    <w:rsid w:val="00B209F4"/>
    <w:rsid w:val="00B21B10"/>
    <w:rsid w:val="00B22D13"/>
    <w:rsid w:val="00B239FC"/>
    <w:rsid w:val="00B2439F"/>
    <w:rsid w:val="00B24669"/>
    <w:rsid w:val="00B24792"/>
    <w:rsid w:val="00B2485C"/>
    <w:rsid w:val="00B24942"/>
    <w:rsid w:val="00B27341"/>
    <w:rsid w:val="00B27414"/>
    <w:rsid w:val="00B276A8"/>
    <w:rsid w:val="00B2777D"/>
    <w:rsid w:val="00B277EC"/>
    <w:rsid w:val="00B27A4A"/>
    <w:rsid w:val="00B27B6B"/>
    <w:rsid w:val="00B308EA"/>
    <w:rsid w:val="00B315A8"/>
    <w:rsid w:val="00B3161B"/>
    <w:rsid w:val="00B325E8"/>
    <w:rsid w:val="00B32618"/>
    <w:rsid w:val="00B33749"/>
    <w:rsid w:val="00B33767"/>
    <w:rsid w:val="00B33C5A"/>
    <w:rsid w:val="00B35D45"/>
    <w:rsid w:val="00B35EF2"/>
    <w:rsid w:val="00B3749E"/>
    <w:rsid w:val="00B40814"/>
    <w:rsid w:val="00B40F91"/>
    <w:rsid w:val="00B4116A"/>
    <w:rsid w:val="00B41517"/>
    <w:rsid w:val="00B41F01"/>
    <w:rsid w:val="00B42621"/>
    <w:rsid w:val="00B426D7"/>
    <w:rsid w:val="00B43651"/>
    <w:rsid w:val="00B44B05"/>
    <w:rsid w:val="00B45448"/>
    <w:rsid w:val="00B47433"/>
    <w:rsid w:val="00B50720"/>
    <w:rsid w:val="00B51001"/>
    <w:rsid w:val="00B52701"/>
    <w:rsid w:val="00B528F4"/>
    <w:rsid w:val="00B52D67"/>
    <w:rsid w:val="00B5446A"/>
    <w:rsid w:val="00B54A93"/>
    <w:rsid w:val="00B55A8E"/>
    <w:rsid w:val="00B55D27"/>
    <w:rsid w:val="00B55ED5"/>
    <w:rsid w:val="00B562A3"/>
    <w:rsid w:val="00B56C1A"/>
    <w:rsid w:val="00B56EB0"/>
    <w:rsid w:val="00B56F26"/>
    <w:rsid w:val="00B57B2B"/>
    <w:rsid w:val="00B57BD6"/>
    <w:rsid w:val="00B609B5"/>
    <w:rsid w:val="00B60A1D"/>
    <w:rsid w:val="00B60C4C"/>
    <w:rsid w:val="00B61092"/>
    <w:rsid w:val="00B619FC"/>
    <w:rsid w:val="00B61B6E"/>
    <w:rsid w:val="00B631C8"/>
    <w:rsid w:val="00B63D56"/>
    <w:rsid w:val="00B63D81"/>
    <w:rsid w:val="00B64152"/>
    <w:rsid w:val="00B653FE"/>
    <w:rsid w:val="00B65795"/>
    <w:rsid w:val="00B65C94"/>
    <w:rsid w:val="00B66098"/>
    <w:rsid w:val="00B663BA"/>
    <w:rsid w:val="00B66560"/>
    <w:rsid w:val="00B66646"/>
    <w:rsid w:val="00B66691"/>
    <w:rsid w:val="00B66D92"/>
    <w:rsid w:val="00B678D7"/>
    <w:rsid w:val="00B67B18"/>
    <w:rsid w:val="00B67C2D"/>
    <w:rsid w:val="00B700F1"/>
    <w:rsid w:val="00B704A9"/>
    <w:rsid w:val="00B71B5A"/>
    <w:rsid w:val="00B71D35"/>
    <w:rsid w:val="00B72B02"/>
    <w:rsid w:val="00B73A43"/>
    <w:rsid w:val="00B74724"/>
    <w:rsid w:val="00B74969"/>
    <w:rsid w:val="00B74C25"/>
    <w:rsid w:val="00B74C8A"/>
    <w:rsid w:val="00B7574D"/>
    <w:rsid w:val="00B76078"/>
    <w:rsid w:val="00B802AB"/>
    <w:rsid w:val="00B81164"/>
    <w:rsid w:val="00B81AC2"/>
    <w:rsid w:val="00B82018"/>
    <w:rsid w:val="00B825FF"/>
    <w:rsid w:val="00B828A3"/>
    <w:rsid w:val="00B82BC2"/>
    <w:rsid w:val="00B83AAF"/>
    <w:rsid w:val="00B83F47"/>
    <w:rsid w:val="00B8447D"/>
    <w:rsid w:val="00B84C95"/>
    <w:rsid w:val="00B84F96"/>
    <w:rsid w:val="00B85B02"/>
    <w:rsid w:val="00B86168"/>
    <w:rsid w:val="00B8622B"/>
    <w:rsid w:val="00B878EB"/>
    <w:rsid w:val="00B90876"/>
    <w:rsid w:val="00B915F6"/>
    <w:rsid w:val="00B91DB4"/>
    <w:rsid w:val="00B93453"/>
    <w:rsid w:val="00B94ADB"/>
    <w:rsid w:val="00B95ABA"/>
    <w:rsid w:val="00B95DC0"/>
    <w:rsid w:val="00B966F9"/>
    <w:rsid w:val="00B96E35"/>
    <w:rsid w:val="00B97564"/>
    <w:rsid w:val="00BA21CB"/>
    <w:rsid w:val="00BA26C9"/>
    <w:rsid w:val="00BA29E5"/>
    <w:rsid w:val="00BA39C7"/>
    <w:rsid w:val="00BA4238"/>
    <w:rsid w:val="00BA5182"/>
    <w:rsid w:val="00BA5309"/>
    <w:rsid w:val="00BA5387"/>
    <w:rsid w:val="00BA5E35"/>
    <w:rsid w:val="00BA602F"/>
    <w:rsid w:val="00BA6A19"/>
    <w:rsid w:val="00BB052D"/>
    <w:rsid w:val="00BB0CE6"/>
    <w:rsid w:val="00BB0F56"/>
    <w:rsid w:val="00BB11DA"/>
    <w:rsid w:val="00BB3FCE"/>
    <w:rsid w:val="00BB4505"/>
    <w:rsid w:val="00BB4639"/>
    <w:rsid w:val="00BB5F98"/>
    <w:rsid w:val="00BB737D"/>
    <w:rsid w:val="00BC07CE"/>
    <w:rsid w:val="00BC143C"/>
    <w:rsid w:val="00BC1531"/>
    <w:rsid w:val="00BC1820"/>
    <w:rsid w:val="00BC22ED"/>
    <w:rsid w:val="00BC237D"/>
    <w:rsid w:val="00BC26E8"/>
    <w:rsid w:val="00BC44AE"/>
    <w:rsid w:val="00BC5680"/>
    <w:rsid w:val="00BC58D8"/>
    <w:rsid w:val="00BC60D1"/>
    <w:rsid w:val="00BC61D4"/>
    <w:rsid w:val="00BC7628"/>
    <w:rsid w:val="00BD1277"/>
    <w:rsid w:val="00BD1C89"/>
    <w:rsid w:val="00BD1E3F"/>
    <w:rsid w:val="00BD2E13"/>
    <w:rsid w:val="00BD3797"/>
    <w:rsid w:val="00BD3881"/>
    <w:rsid w:val="00BD3F22"/>
    <w:rsid w:val="00BD3F47"/>
    <w:rsid w:val="00BD4879"/>
    <w:rsid w:val="00BD56B8"/>
    <w:rsid w:val="00BD74FC"/>
    <w:rsid w:val="00BD77BE"/>
    <w:rsid w:val="00BE027A"/>
    <w:rsid w:val="00BE0752"/>
    <w:rsid w:val="00BE1B45"/>
    <w:rsid w:val="00BE1EAB"/>
    <w:rsid w:val="00BE2814"/>
    <w:rsid w:val="00BE32FB"/>
    <w:rsid w:val="00BE4290"/>
    <w:rsid w:val="00BE58D1"/>
    <w:rsid w:val="00BE5A1E"/>
    <w:rsid w:val="00BE5DCC"/>
    <w:rsid w:val="00BE6135"/>
    <w:rsid w:val="00BE7667"/>
    <w:rsid w:val="00BE7887"/>
    <w:rsid w:val="00BF1977"/>
    <w:rsid w:val="00BF1F1F"/>
    <w:rsid w:val="00BF2556"/>
    <w:rsid w:val="00BF2BA7"/>
    <w:rsid w:val="00BF3596"/>
    <w:rsid w:val="00BF37A7"/>
    <w:rsid w:val="00BF4995"/>
    <w:rsid w:val="00BF4BE1"/>
    <w:rsid w:val="00BF54A3"/>
    <w:rsid w:val="00BF5EAB"/>
    <w:rsid w:val="00BF6DD3"/>
    <w:rsid w:val="00BF6E35"/>
    <w:rsid w:val="00BF774F"/>
    <w:rsid w:val="00BF7D2B"/>
    <w:rsid w:val="00BF7EA1"/>
    <w:rsid w:val="00C0175A"/>
    <w:rsid w:val="00C021DF"/>
    <w:rsid w:val="00C044BB"/>
    <w:rsid w:val="00C04881"/>
    <w:rsid w:val="00C0501A"/>
    <w:rsid w:val="00C05D87"/>
    <w:rsid w:val="00C06E6B"/>
    <w:rsid w:val="00C07879"/>
    <w:rsid w:val="00C10151"/>
    <w:rsid w:val="00C11DAD"/>
    <w:rsid w:val="00C12111"/>
    <w:rsid w:val="00C12318"/>
    <w:rsid w:val="00C12D5D"/>
    <w:rsid w:val="00C1341B"/>
    <w:rsid w:val="00C1390E"/>
    <w:rsid w:val="00C147BD"/>
    <w:rsid w:val="00C14B7C"/>
    <w:rsid w:val="00C14F06"/>
    <w:rsid w:val="00C165FE"/>
    <w:rsid w:val="00C16FB8"/>
    <w:rsid w:val="00C17C43"/>
    <w:rsid w:val="00C214AD"/>
    <w:rsid w:val="00C21F12"/>
    <w:rsid w:val="00C22E33"/>
    <w:rsid w:val="00C23612"/>
    <w:rsid w:val="00C240BE"/>
    <w:rsid w:val="00C25A3F"/>
    <w:rsid w:val="00C25B74"/>
    <w:rsid w:val="00C26204"/>
    <w:rsid w:val="00C279DE"/>
    <w:rsid w:val="00C30D0F"/>
    <w:rsid w:val="00C313BE"/>
    <w:rsid w:val="00C330FF"/>
    <w:rsid w:val="00C33A48"/>
    <w:rsid w:val="00C34C98"/>
    <w:rsid w:val="00C3514A"/>
    <w:rsid w:val="00C3597F"/>
    <w:rsid w:val="00C35D99"/>
    <w:rsid w:val="00C3660F"/>
    <w:rsid w:val="00C3665A"/>
    <w:rsid w:val="00C3676D"/>
    <w:rsid w:val="00C4134C"/>
    <w:rsid w:val="00C422FE"/>
    <w:rsid w:val="00C44165"/>
    <w:rsid w:val="00C44DBA"/>
    <w:rsid w:val="00C458DF"/>
    <w:rsid w:val="00C45AF0"/>
    <w:rsid w:val="00C45F24"/>
    <w:rsid w:val="00C46C53"/>
    <w:rsid w:val="00C50C06"/>
    <w:rsid w:val="00C51310"/>
    <w:rsid w:val="00C525FD"/>
    <w:rsid w:val="00C52A06"/>
    <w:rsid w:val="00C5350A"/>
    <w:rsid w:val="00C53982"/>
    <w:rsid w:val="00C53998"/>
    <w:rsid w:val="00C53D50"/>
    <w:rsid w:val="00C5445B"/>
    <w:rsid w:val="00C544E6"/>
    <w:rsid w:val="00C548FB"/>
    <w:rsid w:val="00C55CA6"/>
    <w:rsid w:val="00C55E96"/>
    <w:rsid w:val="00C606B4"/>
    <w:rsid w:val="00C610AB"/>
    <w:rsid w:val="00C6167E"/>
    <w:rsid w:val="00C61E21"/>
    <w:rsid w:val="00C62C78"/>
    <w:rsid w:val="00C62E42"/>
    <w:rsid w:val="00C64466"/>
    <w:rsid w:val="00C6493D"/>
    <w:rsid w:val="00C65517"/>
    <w:rsid w:val="00C65EF1"/>
    <w:rsid w:val="00C6674B"/>
    <w:rsid w:val="00C67799"/>
    <w:rsid w:val="00C67A2D"/>
    <w:rsid w:val="00C70414"/>
    <w:rsid w:val="00C704C6"/>
    <w:rsid w:val="00C70654"/>
    <w:rsid w:val="00C70814"/>
    <w:rsid w:val="00C7173B"/>
    <w:rsid w:val="00C72358"/>
    <w:rsid w:val="00C72B49"/>
    <w:rsid w:val="00C73596"/>
    <w:rsid w:val="00C746BD"/>
    <w:rsid w:val="00C74FAF"/>
    <w:rsid w:val="00C75025"/>
    <w:rsid w:val="00C757E6"/>
    <w:rsid w:val="00C76FD2"/>
    <w:rsid w:val="00C8055A"/>
    <w:rsid w:val="00C80DAB"/>
    <w:rsid w:val="00C81D57"/>
    <w:rsid w:val="00C81E63"/>
    <w:rsid w:val="00C827DF"/>
    <w:rsid w:val="00C82BA5"/>
    <w:rsid w:val="00C82FA7"/>
    <w:rsid w:val="00C83B19"/>
    <w:rsid w:val="00C8485C"/>
    <w:rsid w:val="00C84AD7"/>
    <w:rsid w:val="00C857B6"/>
    <w:rsid w:val="00C85ABD"/>
    <w:rsid w:val="00C85C8D"/>
    <w:rsid w:val="00C861B8"/>
    <w:rsid w:val="00C86FD4"/>
    <w:rsid w:val="00C872AA"/>
    <w:rsid w:val="00C87B03"/>
    <w:rsid w:val="00C87D0D"/>
    <w:rsid w:val="00C92987"/>
    <w:rsid w:val="00C92E35"/>
    <w:rsid w:val="00C93742"/>
    <w:rsid w:val="00C943E7"/>
    <w:rsid w:val="00C94A8D"/>
    <w:rsid w:val="00C9551C"/>
    <w:rsid w:val="00C9599F"/>
    <w:rsid w:val="00C96607"/>
    <w:rsid w:val="00C9660C"/>
    <w:rsid w:val="00C967F4"/>
    <w:rsid w:val="00C96A73"/>
    <w:rsid w:val="00C9720F"/>
    <w:rsid w:val="00CA045F"/>
    <w:rsid w:val="00CA0E6B"/>
    <w:rsid w:val="00CA12E5"/>
    <w:rsid w:val="00CA15EC"/>
    <w:rsid w:val="00CA1AE7"/>
    <w:rsid w:val="00CA1B75"/>
    <w:rsid w:val="00CA1F17"/>
    <w:rsid w:val="00CA2719"/>
    <w:rsid w:val="00CA32E9"/>
    <w:rsid w:val="00CA3A62"/>
    <w:rsid w:val="00CA3E25"/>
    <w:rsid w:val="00CA4131"/>
    <w:rsid w:val="00CA41C0"/>
    <w:rsid w:val="00CA4382"/>
    <w:rsid w:val="00CA5178"/>
    <w:rsid w:val="00CA60AC"/>
    <w:rsid w:val="00CA6377"/>
    <w:rsid w:val="00CA7AB9"/>
    <w:rsid w:val="00CA7E54"/>
    <w:rsid w:val="00CB04A6"/>
    <w:rsid w:val="00CB08F0"/>
    <w:rsid w:val="00CB0B8B"/>
    <w:rsid w:val="00CB0B8E"/>
    <w:rsid w:val="00CB1FCB"/>
    <w:rsid w:val="00CB2FE0"/>
    <w:rsid w:val="00CB32B6"/>
    <w:rsid w:val="00CB3370"/>
    <w:rsid w:val="00CB35C1"/>
    <w:rsid w:val="00CB54B1"/>
    <w:rsid w:val="00CB5672"/>
    <w:rsid w:val="00CB5CB2"/>
    <w:rsid w:val="00CB66AF"/>
    <w:rsid w:val="00CB7FC5"/>
    <w:rsid w:val="00CC048C"/>
    <w:rsid w:val="00CC10AC"/>
    <w:rsid w:val="00CC12EE"/>
    <w:rsid w:val="00CC1B00"/>
    <w:rsid w:val="00CC26EE"/>
    <w:rsid w:val="00CC2E59"/>
    <w:rsid w:val="00CC30E0"/>
    <w:rsid w:val="00CC3C70"/>
    <w:rsid w:val="00CC4286"/>
    <w:rsid w:val="00CC46C7"/>
    <w:rsid w:val="00CC5E92"/>
    <w:rsid w:val="00CC751B"/>
    <w:rsid w:val="00CD0064"/>
    <w:rsid w:val="00CD0AD0"/>
    <w:rsid w:val="00CD13D3"/>
    <w:rsid w:val="00CD1D76"/>
    <w:rsid w:val="00CD1ED6"/>
    <w:rsid w:val="00CD6606"/>
    <w:rsid w:val="00CD77DE"/>
    <w:rsid w:val="00CD7AFB"/>
    <w:rsid w:val="00CD7C7B"/>
    <w:rsid w:val="00CD7CC7"/>
    <w:rsid w:val="00CE073A"/>
    <w:rsid w:val="00CE10EE"/>
    <w:rsid w:val="00CE14F9"/>
    <w:rsid w:val="00CE174D"/>
    <w:rsid w:val="00CE1BAC"/>
    <w:rsid w:val="00CE1ED2"/>
    <w:rsid w:val="00CE262E"/>
    <w:rsid w:val="00CE2673"/>
    <w:rsid w:val="00CE2ECD"/>
    <w:rsid w:val="00CE32C8"/>
    <w:rsid w:val="00CE3D1B"/>
    <w:rsid w:val="00CE538A"/>
    <w:rsid w:val="00CE57B7"/>
    <w:rsid w:val="00CE5E3E"/>
    <w:rsid w:val="00CF0466"/>
    <w:rsid w:val="00CF1861"/>
    <w:rsid w:val="00CF244F"/>
    <w:rsid w:val="00CF2AD7"/>
    <w:rsid w:val="00CF3D15"/>
    <w:rsid w:val="00CF47CF"/>
    <w:rsid w:val="00CF48DA"/>
    <w:rsid w:val="00CF4AB7"/>
    <w:rsid w:val="00CF4D24"/>
    <w:rsid w:val="00CF5055"/>
    <w:rsid w:val="00CF5E46"/>
    <w:rsid w:val="00CF6E09"/>
    <w:rsid w:val="00CF6F15"/>
    <w:rsid w:val="00D018D6"/>
    <w:rsid w:val="00D0222E"/>
    <w:rsid w:val="00D02E7A"/>
    <w:rsid w:val="00D030E7"/>
    <w:rsid w:val="00D03D29"/>
    <w:rsid w:val="00D056D7"/>
    <w:rsid w:val="00D0602A"/>
    <w:rsid w:val="00D0625D"/>
    <w:rsid w:val="00D06419"/>
    <w:rsid w:val="00D0646C"/>
    <w:rsid w:val="00D066AA"/>
    <w:rsid w:val="00D06A86"/>
    <w:rsid w:val="00D06F52"/>
    <w:rsid w:val="00D07147"/>
    <w:rsid w:val="00D0763A"/>
    <w:rsid w:val="00D07E2C"/>
    <w:rsid w:val="00D110B1"/>
    <w:rsid w:val="00D1206F"/>
    <w:rsid w:val="00D12691"/>
    <w:rsid w:val="00D16154"/>
    <w:rsid w:val="00D16894"/>
    <w:rsid w:val="00D17AC6"/>
    <w:rsid w:val="00D207EC"/>
    <w:rsid w:val="00D22401"/>
    <w:rsid w:val="00D224BA"/>
    <w:rsid w:val="00D224D1"/>
    <w:rsid w:val="00D224EC"/>
    <w:rsid w:val="00D22E3F"/>
    <w:rsid w:val="00D2318F"/>
    <w:rsid w:val="00D23550"/>
    <w:rsid w:val="00D235DD"/>
    <w:rsid w:val="00D2776B"/>
    <w:rsid w:val="00D27B7E"/>
    <w:rsid w:val="00D27B7F"/>
    <w:rsid w:val="00D27D89"/>
    <w:rsid w:val="00D3029A"/>
    <w:rsid w:val="00D30401"/>
    <w:rsid w:val="00D30D34"/>
    <w:rsid w:val="00D30D75"/>
    <w:rsid w:val="00D31910"/>
    <w:rsid w:val="00D31D3A"/>
    <w:rsid w:val="00D33078"/>
    <w:rsid w:val="00D330E1"/>
    <w:rsid w:val="00D333A7"/>
    <w:rsid w:val="00D33F64"/>
    <w:rsid w:val="00D340AE"/>
    <w:rsid w:val="00D3469E"/>
    <w:rsid w:val="00D34A85"/>
    <w:rsid w:val="00D35EFB"/>
    <w:rsid w:val="00D36889"/>
    <w:rsid w:val="00D36F80"/>
    <w:rsid w:val="00D37AC0"/>
    <w:rsid w:val="00D4055F"/>
    <w:rsid w:val="00D4081A"/>
    <w:rsid w:val="00D4151A"/>
    <w:rsid w:val="00D4155E"/>
    <w:rsid w:val="00D41CB2"/>
    <w:rsid w:val="00D422C0"/>
    <w:rsid w:val="00D4269C"/>
    <w:rsid w:val="00D426AA"/>
    <w:rsid w:val="00D4323A"/>
    <w:rsid w:val="00D447F8"/>
    <w:rsid w:val="00D4556F"/>
    <w:rsid w:val="00D45F4C"/>
    <w:rsid w:val="00D466F4"/>
    <w:rsid w:val="00D46B91"/>
    <w:rsid w:val="00D477C9"/>
    <w:rsid w:val="00D50DF7"/>
    <w:rsid w:val="00D523AC"/>
    <w:rsid w:val="00D5269C"/>
    <w:rsid w:val="00D528B3"/>
    <w:rsid w:val="00D52F5F"/>
    <w:rsid w:val="00D52F68"/>
    <w:rsid w:val="00D53430"/>
    <w:rsid w:val="00D53B40"/>
    <w:rsid w:val="00D53E5C"/>
    <w:rsid w:val="00D551CB"/>
    <w:rsid w:val="00D551DB"/>
    <w:rsid w:val="00D56A08"/>
    <w:rsid w:val="00D56F84"/>
    <w:rsid w:val="00D570B3"/>
    <w:rsid w:val="00D60271"/>
    <w:rsid w:val="00D60A0B"/>
    <w:rsid w:val="00D60ED2"/>
    <w:rsid w:val="00D615A0"/>
    <w:rsid w:val="00D6199B"/>
    <w:rsid w:val="00D61C96"/>
    <w:rsid w:val="00D626E3"/>
    <w:rsid w:val="00D627FE"/>
    <w:rsid w:val="00D62EEC"/>
    <w:rsid w:val="00D64624"/>
    <w:rsid w:val="00D65F5E"/>
    <w:rsid w:val="00D660DD"/>
    <w:rsid w:val="00D66143"/>
    <w:rsid w:val="00D66874"/>
    <w:rsid w:val="00D66A90"/>
    <w:rsid w:val="00D67F18"/>
    <w:rsid w:val="00D71C87"/>
    <w:rsid w:val="00D71FA3"/>
    <w:rsid w:val="00D72198"/>
    <w:rsid w:val="00D7236F"/>
    <w:rsid w:val="00D72952"/>
    <w:rsid w:val="00D73019"/>
    <w:rsid w:val="00D73613"/>
    <w:rsid w:val="00D7409B"/>
    <w:rsid w:val="00D74B0E"/>
    <w:rsid w:val="00D74D88"/>
    <w:rsid w:val="00D74EE3"/>
    <w:rsid w:val="00D76209"/>
    <w:rsid w:val="00D77158"/>
    <w:rsid w:val="00D77A32"/>
    <w:rsid w:val="00D808C2"/>
    <w:rsid w:val="00D80BD1"/>
    <w:rsid w:val="00D8130D"/>
    <w:rsid w:val="00D817EB"/>
    <w:rsid w:val="00D81FC4"/>
    <w:rsid w:val="00D8245A"/>
    <w:rsid w:val="00D82B78"/>
    <w:rsid w:val="00D838F8"/>
    <w:rsid w:val="00D83C40"/>
    <w:rsid w:val="00D849CB"/>
    <w:rsid w:val="00D84B99"/>
    <w:rsid w:val="00D852C2"/>
    <w:rsid w:val="00D86319"/>
    <w:rsid w:val="00D8723B"/>
    <w:rsid w:val="00D8758B"/>
    <w:rsid w:val="00D87E2E"/>
    <w:rsid w:val="00D90362"/>
    <w:rsid w:val="00D9076B"/>
    <w:rsid w:val="00D92042"/>
    <w:rsid w:val="00D9287C"/>
    <w:rsid w:val="00D92937"/>
    <w:rsid w:val="00D92A54"/>
    <w:rsid w:val="00D934D9"/>
    <w:rsid w:val="00D954B0"/>
    <w:rsid w:val="00D95AA4"/>
    <w:rsid w:val="00D96D43"/>
    <w:rsid w:val="00DA00C5"/>
    <w:rsid w:val="00DA02AA"/>
    <w:rsid w:val="00DA1252"/>
    <w:rsid w:val="00DA260A"/>
    <w:rsid w:val="00DA567F"/>
    <w:rsid w:val="00DA577D"/>
    <w:rsid w:val="00DA63DB"/>
    <w:rsid w:val="00DA6774"/>
    <w:rsid w:val="00DA6842"/>
    <w:rsid w:val="00DB177B"/>
    <w:rsid w:val="00DB202C"/>
    <w:rsid w:val="00DB24C5"/>
    <w:rsid w:val="00DB2DB1"/>
    <w:rsid w:val="00DB42CF"/>
    <w:rsid w:val="00DB443D"/>
    <w:rsid w:val="00DB4884"/>
    <w:rsid w:val="00DB48DF"/>
    <w:rsid w:val="00DB4DA4"/>
    <w:rsid w:val="00DB5E4A"/>
    <w:rsid w:val="00DB5ED6"/>
    <w:rsid w:val="00DB74D2"/>
    <w:rsid w:val="00DB79BC"/>
    <w:rsid w:val="00DB7B60"/>
    <w:rsid w:val="00DC08D0"/>
    <w:rsid w:val="00DC0E23"/>
    <w:rsid w:val="00DC0E99"/>
    <w:rsid w:val="00DC0EF3"/>
    <w:rsid w:val="00DC1BA0"/>
    <w:rsid w:val="00DC1E36"/>
    <w:rsid w:val="00DC2424"/>
    <w:rsid w:val="00DC2872"/>
    <w:rsid w:val="00DC2F27"/>
    <w:rsid w:val="00DC3406"/>
    <w:rsid w:val="00DC3D29"/>
    <w:rsid w:val="00DC409B"/>
    <w:rsid w:val="00DC4B47"/>
    <w:rsid w:val="00DC7162"/>
    <w:rsid w:val="00DD0951"/>
    <w:rsid w:val="00DD1DAA"/>
    <w:rsid w:val="00DD2F11"/>
    <w:rsid w:val="00DD43C2"/>
    <w:rsid w:val="00DD5AA0"/>
    <w:rsid w:val="00DD6285"/>
    <w:rsid w:val="00DD63FA"/>
    <w:rsid w:val="00DD7225"/>
    <w:rsid w:val="00DD7A18"/>
    <w:rsid w:val="00DD7FED"/>
    <w:rsid w:val="00DE0CDC"/>
    <w:rsid w:val="00DE1453"/>
    <w:rsid w:val="00DE155E"/>
    <w:rsid w:val="00DE3D2E"/>
    <w:rsid w:val="00DE3D8D"/>
    <w:rsid w:val="00DE54AE"/>
    <w:rsid w:val="00DE626D"/>
    <w:rsid w:val="00DE63A8"/>
    <w:rsid w:val="00DE6904"/>
    <w:rsid w:val="00DE6CFB"/>
    <w:rsid w:val="00DF0BA0"/>
    <w:rsid w:val="00DF1E61"/>
    <w:rsid w:val="00DF284A"/>
    <w:rsid w:val="00DF2AD3"/>
    <w:rsid w:val="00DF2B9E"/>
    <w:rsid w:val="00DF2CAE"/>
    <w:rsid w:val="00DF4D56"/>
    <w:rsid w:val="00DF5552"/>
    <w:rsid w:val="00DF5F18"/>
    <w:rsid w:val="00DF6208"/>
    <w:rsid w:val="00DF707B"/>
    <w:rsid w:val="00DF79B5"/>
    <w:rsid w:val="00DF7E76"/>
    <w:rsid w:val="00E003C5"/>
    <w:rsid w:val="00E01310"/>
    <w:rsid w:val="00E0375C"/>
    <w:rsid w:val="00E04F9C"/>
    <w:rsid w:val="00E05053"/>
    <w:rsid w:val="00E05157"/>
    <w:rsid w:val="00E077B0"/>
    <w:rsid w:val="00E1013D"/>
    <w:rsid w:val="00E10382"/>
    <w:rsid w:val="00E10C18"/>
    <w:rsid w:val="00E1190D"/>
    <w:rsid w:val="00E13620"/>
    <w:rsid w:val="00E13EA5"/>
    <w:rsid w:val="00E13EE4"/>
    <w:rsid w:val="00E14116"/>
    <w:rsid w:val="00E1548E"/>
    <w:rsid w:val="00E157AB"/>
    <w:rsid w:val="00E159F9"/>
    <w:rsid w:val="00E15FC9"/>
    <w:rsid w:val="00E2006B"/>
    <w:rsid w:val="00E20928"/>
    <w:rsid w:val="00E20C16"/>
    <w:rsid w:val="00E21207"/>
    <w:rsid w:val="00E21E44"/>
    <w:rsid w:val="00E2241C"/>
    <w:rsid w:val="00E230BA"/>
    <w:rsid w:val="00E24671"/>
    <w:rsid w:val="00E256C3"/>
    <w:rsid w:val="00E26668"/>
    <w:rsid w:val="00E268BB"/>
    <w:rsid w:val="00E274DC"/>
    <w:rsid w:val="00E30FD3"/>
    <w:rsid w:val="00E312BF"/>
    <w:rsid w:val="00E316F4"/>
    <w:rsid w:val="00E318DA"/>
    <w:rsid w:val="00E31A67"/>
    <w:rsid w:val="00E31D9B"/>
    <w:rsid w:val="00E320E9"/>
    <w:rsid w:val="00E322CD"/>
    <w:rsid w:val="00E33896"/>
    <w:rsid w:val="00E33C61"/>
    <w:rsid w:val="00E34A66"/>
    <w:rsid w:val="00E35555"/>
    <w:rsid w:val="00E36E0F"/>
    <w:rsid w:val="00E37499"/>
    <w:rsid w:val="00E374F7"/>
    <w:rsid w:val="00E375AB"/>
    <w:rsid w:val="00E379AC"/>
    <w:rsid w:val="00E37D1B"/>
    <w:rsid w:val="00E40236"/>
    <w:rsid w:val="00E40DD5"/>
    <w:rsid w:val="00E417E7"/>
    <w:rsid w:val="00E41C62"/>
    <w:rsid w:val="00E43FEF"/>
    <w:rsid w:val="00E4545C"/>
    <w:rsid w:val="00E467C7"/>
    <w:rsid w:val="00E5055D"/>
    <w:rsid w:val="00E508D8"/>
    <w:rsid w:val="00E510EF"/>
    <w:rsid w:val="00E513C6"/>
    <w:rsid w:val="00E51632"/>
    <w:rsid w:val="00E51B71"/>
    <w:rsid w:val="00E5200A"/>
    <w:rsid w:val="00E527A5"/>
    <w:rsid w:val="00E52D8E"/>
    <w:rsid w:val="00E5312A"/>
    <w:rsid w:val="00E531DC"/>
    <w:rsid w:val="00E53271"/>
    <w:rsid w:val="00E5357F"/>
    <w:rsid w:val="00E54059"/>
    <w:rsid w:val="00E545E9"/>
    <w:rsid w:val="00E54F35"/>
    <w:rsid w:val="00E55623"/>
    <w:rsid w:val="00E55810"/>
    <w:rsid w:val="00E55A72"/>
    <w:rsid w:val="00E560A5"/>
    <w:rsid w:val="00E5634A"/>
    <w:rsid w:val="00E57BF4"/>
    <w:rsid w:val="00E61370"/>
    <w:rsid w:val="00E62475"/>
    <w:rsid w:val="00E63DE4"/>
    <w:rsid w:val="00E64EEE"/>
    <w:rsid w:val="00E64F5D"/>
    <w:rsid w:val="00E65255"/>
    <w:rsid w:val="00E66983"/>
    <w:rsid w:val="00E669D6"/>
    <w:rsid w:val="00E6701F"/>
    <w:rsid w:val="00E70273"/>
    <w:rsid w:val="00E709DE"/>
    <w:rsid w:val="00E70D2C"/>
    <w:rsid w:val="00E70E5E"/>
    <w:rsid w:val="00E7259C"/>
    <w:rsid w:val="00E73291"/>
    <w:rsid w:val="00E7412E"/>
    <w:rsid w:val="00E74B12"/>
    <w:rsid w:val="00E7529E"/>
    <w:rsid w:val="00E75648"/>
    <w:rsid w:val="00E75BCC"/>
    <w:rsid w:val="00E77737"/>
    <w:rsid w:val="00E8069C"/>
    <w:rsid w:val="00E80CA6"/>
    <w:rsid w:val="00E813FB"/>
    <w:rsid w:val="00E81F74"/>
    <w:rsid w:val="00E82E50"/>
    <w:rsid w:val="00E83A12"/>
    <w:rsid w:val="00E847AC"/>
    <w:rsid w:val="00E847F6"/>
    <w:rsid w:val="00E8580C"/>
    <w:rsid w:val="00E86181"/>
    <w:rsid w:val="00E862CD"/>
    <w:rsid w:val="00E87018"/>
    <w:rsid w:val="00E8741E"/>
    <w:rsid w:val="00E87AA0"/>
    <w:rsid w:val="00E90089"/>
    <w:rsid w:val="00E909FF"/>
    <w:rsid w:val="00E91D19"/>
    <w:rsid w:val="00E92752"/>
    <w:rsid w:val="00E92C86"/>
    <w:rsid w:val="00E9385E"/>
    <w:rsid w:val="00E9694D"/>
    <w:rsid w:val="00E96A2A"/>
    <w:rsid w:val="00E96E70"/>
    <w:rsid w:val="00E96FE5"/>
    <w:rsid w:val="00E97DDE"/>
    <w:rsid w:val="00EA0A2E"/>
    <w:rsid w:val="00EA2F64"/>
    <w:rsid w:val="00EA3189"/>
    <w:rsid w:val="00EA3E5E"/>
    <w:rsid w:val="00EA3EBA"/>
    <w:rsid w:val="00EA424E"/>
    <w:rsid w:val="00EA6085"/>
    <w:rsid w:val="00EA73D5"/>
    <w:rsid w:val="00EA75E8"/>
    <w:rsid w:val="00EB050D"/>
    <w:rsid w:val="00EB0B16"/>
    <w:rsid w:val="00EB0CA9"/>
    <w:rsid w:val="00EB0D1B"/>
    <w:rsid w:val="00EB115D"/>
    <w:rsid w:val="00EB11D3"/>
    <w:rsid w:val="00EB2686"/>
    <w:rsid w:val="00EB3955"/>
    <w:rsid w:val="00EB3BC5"/>
    <w:rsid w:val="00EB46CC"/>
    <w:rsid w:val="00EB5B19"/>
    <w:rsid w:val="00EB7C9C"/>
    <w:rsid w:val="00EC0E41"/>
    <w:rsid w:val="00EC2081"/>
    <w:rsid w:val="00EC2170"/>
    <w:rsid w:val="00EC32E9"/>
    <w:rsid w:val="00EC3CFF"/>
    <w:rsid w:val="00EC4970"/>
    <w:rsid w:val="00EC4991"/>
    <w:rsid w:val="00EC5162"/>
    <w:rsid w:val="00EC5279"/>
    <w:rsid w:val="00EC71F6"/>
    <w:rsid w:val="00EC758A"/>
    <w:rsid w:val="00ED0090"/>
    <w:rsid w:val="00ED0238"/>
    <w:rsid w:val="00ED0463"/>
    <w:rsid w:val="00ED1140"/>
    <w:rsid w:val="00ED1582"/>
    <w:rsid w:val="00ED1F36"/>
    <w:rsid w:val="00ED2687"/>
    <w:rsid w:val="00ED3E22"/>
    <w:rsid w:val="00ED4B1C"/>
    <w:rsid w:val="00ED4D74"/>
    <w:rsid w:val="00ED5656"/>
    <w:rsid w:val="00ED6503"/>
    <w:rsid w:val="00ED6B99"/>
    <w:rsid w:val="00ED6F28"/>
    <w:rsid w:val="00EE0900"/>
    <w:rsid w:val="00EE1D13"/>
    <w:rsid w:val="00EE261B"/>
    <w:rsid w:val="00EE3194"/>
    <w:rsid w:val="00EE35CD"/>
    <w:rsid w:val="00EE3610"/>
    <w:rsid w:val="00EE3AF2"/>
    <w:rsid w:val="00EE3B5C"/>
    <w:rsid w:val="00EE3D46"/>
    <w:rsid w:val="00EE6B7E"/>
    <w:rsid w:val="00EE735C"/>
    <w:rsid w:val="00EF0E0D"/>
    <w:rsid w:val="00EF2583"/>
    <w:rsid w:val="00EF2A4F"/>
    <w:rsid w:val="00EF3861"/>
    <w:rsid w:val="00EF46D9"/>
    <w:rsid w:val="00EF6C51"/>
    <w:rsid w:val="00EF6E8D"/>
    <w:rsid w:val="00EF723B"/>
    <w:rsid w:val="00EF72F7"/>
    <w:rsid w:val="00EF73C7"/>
    <w:rsid w:val="00EF76F0"/>
    <w:rsid w:val="00F0053B"/>
    <w:rsid w:val="00F00793"/>
    <w:rsid w:val="00F009B9"/>
    <w:rsid w:val="00F016E8"/>
    <w:rsid w:val="00F0285C"/>
    <w:rsid w:val="00F02E37"/>
    <w:rsid w:val="00F0317E"/>
    <w:rsid w:val="00F049F4"/>
    <w:rsid w:val="00F04BCC"/>
    <w:rsid w:val="00F05327"/>
    <w:rsid w:val="00F0630D"/>
    <w:rsid w:val="00F07492"/>
    <w:rsid w:val="00F10507"/>
    <w:rsid w:val="00F11038"/>
    <w:rsid w:val="00F110B9"/>
    <w:rsid w:val="00F1156C"/>
    <w:rsid w:val="00F12B63"/>
    <w:rsid w:val="00F1339B"/>
    <w:rsid w:val="00F17024"/>
    <w:rsid w:val="00F17433"/>
    <w:rsid w:val="00F178FF"/>
    <w:rsid w:val="00F20205"/>
    <w:rsid w:val="00F202DE"/>
    <w:rsid w:val="00F21237"/>
    <w:rsid w:val="00F219D9"/>
    <w:rsid w:val="00F2238E"/>
    <w:rsid w:val="00F2285A"/>
    <w:rsid w:val="00F23A9F"/>
    <w:rsid w:val="00F24802"/>
    <w:rsid w:val="00F30078"/>
    <w:rsid w:val="00F30413"/>
    <w:rsid w:val="00F318AB"/>
    <w:rsid w:val="00F31B3E"/>
    <w:rsid w:val="00F342E8"/>
    <w:rsid w:val="00F3458A"/>
    <w:rsid w:val="00F34A19"/>
    <w:rsid w:val="00F34CAE"/>
    <w:rsid w:val="00F34E34"/>
    <w:rsid w:val="00F3505E"/>
    <w:rsid w:val="00F352D7"/>
    <w:rsid w:val="00F35696"/>
    <w:rsid w:val="00F35A3C"/>
    <w:rsid w:val="00F36A38"/>
    <w:rsid w:val="00F37000"/>
    <w:rsid w:val="00F400E0"/>
    <w:rsid w:val="00F41598"/>
    <w:rsid w:val="00F41BF6"/>
    <w:rsid w:val="00F4231A"/>
    <w:rsid w:val="00F42E7F"/>
    <w:rsid w:val="00F43940"/>
    <w:rsid w:val="00F45098"/>
    <w:rsid w:val="00F45688"/>
    <w:rsid w:val="00F45994"/>
    <w:rsid w:val="00F461F5"/>
    <w:rsid w:val="00F462FE"/>
    <w:rsid w:val="00F46BDE"/>
    <w:rsid w:val="00F47CC8"/>
    <w:rsid w:val="00F47E8D"/>
    <w:rsid w:val="00F504A7"/>
    <w:rsid w:val="00F505C0"/>
    <w:rsid w:val="00F5095D"/>
    <w:rsid w:val="00F5114F"/>
    <w:rsid w:val="00F51620"/>
    <w:rsid w:val="00F51E66"/>
    <w:rsid w:val="00F543B8"/>
    <w:rsid w:val="00F564A7"/>
    <w:rsid w:val="00F56AC4"/>
    <w:rsid w:val="00F6099F"/>
    <w:rsid w:val="00F610AE"/>
    <w:rsid w:val="00F61E72"/>
    <w:rsid w:val="00F61F60"/>
    <w:rsid w:val="00F6269C"/>
    <w:rsid w:val="00F62CC5"/>
    <w:rsid w:val="00F62D03"/>
    <w:rsid w:val="00F643B3"/>
    <w:rsid w:val="00F643E8"/>
    <w:rsid w:val="00F64869"/>
    <w:rsid w:val="00F64D88"/>
    <w:rsid w:val="00F65802"/>
    <w:rsid w:val="00F65DE7"/>
    <w:rsid w:val="00F65E5D"/>
    <w:rsid w:val="00F67CB2"/>
    <w:rsid w:val="00F70270"/>
    <w:rsid w:val="00F73E4C"/>
    <w:rsid w:val="00F741ED"/>
    <w:rsid w:val="00F747F8"/>
    <w:rsid w:val="00F75688"/>
    <w:rsid w:val="00F76631"/>
    <w:rsid w:val="00F7731C"/>
    <w:rsid w:val="00F77AD0"/>
    <w:rsid w:val="00F805B2"/>
    <w:rsid w:val="00F80EF9"/>
    <w:rsid w:val="00F81116"/>
    <w:rsid w:val="00F81B62"/>
    <w:rsid w:val="00F82120"/>
    <w:rsid w:val="00F8396E"/>
    <w:rsid w:val="00F8396F"/>
    <w:rsid w:val="00F8456E"/>
    <w:rsid w:val="00F8496F"/>
    <w:rsid w:val="00F852AC"/>
    <w:rsid w:val="00F866C7"/>
    <w:rsid w:val="00F868AA"/>
    <w:rsid w:val="00F8721E"/>
    <w:rsid w:val="00F878A8"/>
    <w:rsid w:val="00F87BA4"/>
    <w:rsid w:val="00F9066E"/>
    <w:rsid w:val="00F910D9"/>
    <w:rsid w:val="00F911F8"/>
    <w:rsid w:val="00F91CE8"/>
    <w:rsid w:val="00F93058"/>
    <w:rsid w:val="00F933BC"/>
    <w:rsid w:val="00F93D16"/>
    <w:rsid w:val="00F94956"/>
    <w:rsid w:val="00F94A7B"/>
    <w:rsid w:val="00F94C89"/>
    <w:rsid w:val="00F94F82"/>
    <w:rsid w:val="00F95DF6"/>
    <w:rsid w:val="00F96AA2"/>
    <w:rsid w:val="00F97029"/>
    <w:rsid w:val="00F9722A"/>
    <w:rsid w:val="00F97667"/>
    <w:rsid w:val="00FA03A9"/>
    <w:rsid w:val="00FA1334"/>
    <w:rsid w:val="00FA2065"/>
    <w:rsid w:val="00FA221F"/>
    <w:rsid w:val="00FA316D"/>
    <w:rsid w:val="00FA3297"/>
    <w:rsid w:val="00FA3593"/>
    <w:rsid w:val="00FA3795"/>
    <w:rsid w:val="00FA4592"/>
    <w:rsid w:val="00FA4A59"/>
    <w:rsid w:val="00FA6D13"/>
    <w:rsid w:val="00FB0D42"/>
    <w:rsid w:val="00FB10C0"/>
    <w:rsid w:val="00FB115D"/>
    <w:rsid w:val="00FB1B6B"/>
    <w:rsid w:val="00FB2CAF"/>
    <w:rsid w:val="00FB57A1"/>
    <w:rsid w:val="00FB6769"/>
    <w:rsid w:val="00FB6AF4"/>
    <w:rsid w:val="00FB71EC"/>
    <w:rsid w:val="00FC0751"/>
    <w:rsid w:val="00FC076A"/>
    <w:rsid w:val="00FC1397"/>
    <w:rsid w:val="00FC2213"/>
    <w:rsid w:val="00FC2CD0"/>
    <w:rsid w:val="00FC303B"/>
    <w:rsid w:val="00FC39FF"/>
    <w:rsid w:val="00FC4285"/>
    <w:rsid w:val="00FC45BC"/>
    <w:rsid w:val="00FC7B7B"/>
    <w:rsid w:val="00FC7BDF"/>
    <w:rsid w:val="00FD041B"/>
    <w:rsid w:val="00FD0BC5"/>
    <w:rsid w:val="00FD154E"/>
    <w:rsid w:val="00FD1DE2"/>
    <w:rsid w:val="00FD1FE0"/>
    <w:rsid w:val="00FD284B"/>
    <w:rsid w:val="00FD3DA5"/>
    <w:rsid w:val="00FD4222"/>
    <w:rsid w:val="00FD548A"/>
    <w:rsid w:val="00FD6BB1"/>
    <w:rsid w:val="00FD6E39"/>
    <w:rsid w:val="00FD6F11"/>
    <w:rsid w:val="00FD7588"/>
    <w:rsid w:val="00FE3D43"/>
    <w:rsid w:val="00FE4314"/>
    <w:rsid w:val="00FE52C7"/>
    <w:rsid w:val="00FE60F5"/>
    <w:rsid w:val="00FE6317"/>
    <w:rsid w:val="00FE695F"/>
    <w:rsid w:val="00FE6E41"/>
    <w:rsid w:val="00FE711A"/>
    <w:rsid w:val="00FE7B1F"/>
    <w:rsid w:val="00FF0113"/>
    <w:rsid w:val="00FF03B5"/>
    <w:rsid w:val="00FF0A86"/>
    <w:rsid w:val="00FF10CA"/>
    <w:rsid w:val="00FF1540"/>
    <w:rsid w:val="00FF15CE"/>
    <w:rsid w:val="00FF16F9"/>
    <w:rsid w:val="00FF175B"/>
    <w:rsid w:val="00FF2933"/>
    <w:rsid w:val="00FF2E3B"/>
    <w:rsid w:val="00FF3473"/>
    <w:rsid w:val="00FF3489"/>
    <w:rsid w:val="00FF3788"/>
    <w:rsid w:val="00FF3CBA"/>
    <w:rsid w:val="00FF4618"/>
    <w:rsid w:val="00FF4ACB"/>
    <w:rsid w:val="00FF4DE3"/>
    <w:rsid w:val="00FF50CB"/>
    <w:rsid w:val="00FF59E1"/>
    <w:rsid w:val="00FF6062"/>
    <w:rsid w:val="00FF62AE"/>
    <w:rsid w:val="00FF667E"/>
    <w:rsid w:val="00FF6729"/>
    <w:rsid w:val="00FF78AE"/>
    <w:rsid w:val="00FF7ED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99329" fill="f" fillcolor="white" stroke="f">
      <v:fill color="white" on="f"/>
      <v:stroke on="f"/>
      <o:colormenu v:ext="edit" fillcolor="none [3212]" strokecolor="none [3213]"/>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annotation reference" w:uiPriority="99"/>
    <w:lsdException w:name="List Bullet" w:uiPriority="99"/>
    <w:lsdException w:name="List Number" w:uiPriority="99"/>
    <w:lsdException w:name="List Bullet 2" w:uiPriority="99"/>
    <w:lsdException w:name="List Bullet 3" w:uiPriority="99"/>
    <w:lsdException w:name="List Number 2" w:uiPriority="99"/>
    <w:lsdException w:name="List Number 3" w:uiPriority="99"/>
    <w:lsdException w:name="List Number 4" w:uiPriority="99"/>
    <w:lsdException w:name="Title" w:qFormat="1"/>
    <w:lsdException w:name="Default Paragraph Font" w:uiPriority="1"/>
    <w:lsdException w:name="Body Text" w:uiPriority="99"/>
    <w:lsdException w:name="Subtitle" w:qFormat="1"/>
    <w:lsdException w:name="Body Text 2" w:uiPriority="99"/>
    <w:lsdException w:name="Body Text 3" w:uiPriority="99"/>
    <w:lsdException w:name="Hyperlink" w:uiPriority="99"/>
    <w:lsdException w:name="Strong" w:uiPriority="22" w:qFormat="1"/>
    <w:lsdException w:name="Emphasis" w:uiPriority="20" w:qFormat="1"/>
    <w:lsdException w:name="Document Map" w:uiPriority="99"/>
    <w:lsdException w:name="Plain Text"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atentStyles>
  <w:style w:type="paragraph" w:default="1" w:styleId="Normale">
    <w:name w:val="Normal"/>
    <w:qFormat/>
    <w:rsid w:val="007E532C"/>
    <w:pPr>
      <w:spacing w:line="264" w:lineRule="auto"/>
      <w:jc w:val="both"/>
    </w:pPr>
    <w:rPr>
      <w:rFonts w:ascii="Arial" w:hAnsi="Arial"/>
      <w:sz w:val="22"/>
      <w:lang w:eastAsia="en-US"/>
    </w:rPr>
  </w:style>
  <w:style w:type="paragraph" w:styleId="Titolo1">
    <w:name w:val="heading 1"/>
    <w:aliases w:val="Tit_std1,Section,SECTION,Titolo 1.,1Rapport,1 Titolo 1,MARIO,Titolo 10,Sirio 1,Titolo 1 SIA,1,SECTION Carattere Carattere,indice,Gliederung1,Inahlt1,Carattere1"/>
    <w:basedOn w:val="Titolo1STEAM"/>
    <w:next w:val="Normale"/>
    <w:link w:val="Titolo1Carattere"/>
    <w:rsid w:val="007E532C"/>
  </w:style>
  <w:style w:type="paragraph" w:styleId="Titolo2">
    <w:name w:val="heading 2"/>
    <w:aliases w:val="h2,Titolo 2 Carattere Carattere,Heading 2 Char,2"/>
    <w:basedOn w:val="Titolo1"/>
    <w:next w:val="Normale"/>
    <w:link w:val="Titolo2Carattere"/>
    <w:rsid w:val="007E532C"/>
    <w:pPr>
      <w:keepLines/>
      <w:pageBreakBefore w:val="0"/>
      <w:numPr>
        <w:numId w:val="3"/>
      </w:numPr>
      <w:spacing w:before="0" w:after="360"/>
      <w:ind w:left="-1061" w:hanging="357"/>
      <w:outlineLvl w:val="1"/>
    </w:pPr>
    <w:rPr>
      <w:caps w:val="0"/>
      <w:smallCaps/>
    </w:rPr>
  </w:style>
  <w:style w:type="paragraph" w:styleId="Titolo3">
    <w:name w:val="heading 3"/>
    <w:aliases w:val="Titolo 3_,Titolo 3 Katia,NORMALE2,3TIT,tit3"/>
    <w:basedOn w:val="Titolo2"/>
    <w:next w:val="Normale"/>
    <w:link w:val="Titolo3Carattere"/>
    <w:rsid w:val="007E532C"/>
    <w:pPr>
      <w:numPr>
        <w:ilvl w:val="2"/>
      </w:numPr>
      <w:ind w:left="1542" w:hanging="181"/>
      <w:outlineLvl w:val="2"/>
    </w:pPr>
    <w:rPr>
      <w:smallCaps w:val="0"/>
    </w:rPr>
  </w:style>
  <w:style w:type="paragraph" w:styleId="Titolo4">
    <w:name w:val="heading 4"/>
    <w:aliases w:val="Titolo 4 tommaso,Heading 4 Titolo 4 tommaso,Titolo 4 Carattere2,Titolo 4 Carattere Carattere2,Titolo 4 Carattere1 Carattere Carattere,Titolo 4 Carattere Carattere Carattere Carattere,Titolo 4 Carattere Carattere1 Carattere,Gliederung4,4"/>
    <w:basedOn w:val="Normale"/>
    <w:next w:val="Normale"/>
    <w:link w:val="Titolo4Carattere"/>
    <w:rsid w:val="007E532C"/>
    <w:pPr>
      <w:keepNext/>
      <w:numPr>
        <w:ilvl w:val="3"/>
        <w:numId w:val="2"/>
      </w:numPr>
      <w:spacing w:after="240"/>
      <w:ind w:hanging="1418"/>
      <w:outlineLvl w:val="3"/>
    </w:pPr>
    <w:rPr>
      <w:rFonts w:cs="Arial"/>
      <w:b/>
      <w:i/>
      <w:kern w:val="28"/>
    </w:rPr>
  </w:style>
  <w:style w:type="paragraph" w:styleId="Titolo5">
    <w:name w:val="heading 5"/>
    <w:aliases w:val=" Carattere1 Carattere,Carattere1 Carattere,Gliederung5"/>
    <w:basedOn w:val="Normale"/>
    <w:next w:val="Normale"/>
    <w:link w:val="Titolo5Carattere"/>
    <w:rsid w:val="007E532C"/>
    <w:pPr>
      <w:keepNext/>
      <w:numPr>
        <w:ilvl w:val="4"/>
        <w:numId w:val="2"/>
      </w:numPr>
      <w:spacing w:after="240"/>
      <w:outlineLvl w:val="4"/>
    </w:pPr>
    <w:rPr>
      <w:i/>
      <w:lang w:eastAsia="it-IT"/>
    </w:rPr>
  </w:style>
  <w:style w:type="paragraph" w:styleId="Titolo6">
    <w:name w:val="heading 6"/>
    <w:aliases w:val="Carattere Carattere, Carattere Carattere"/>
    <w:basedOn w:val="Normale"/>
    <w:next w:val="Normale"/>
    <w:link w:val="Titolo6Carattere"/>
    <w:rsid w:val="007E532C"/>
    <w:pPr>
      <w:keepNext/>
      <w:numPr>
        <w:ilvl w:val="5"/>
        <w:numId w:val="2"/>
      </w:numPr>
      <w:spacing w:before="240" w:after="60"/>
      <w:outlineLvl w:val="5"/>
    </w:pPr>
  </w:style>
  <w:style w:type="paragraph" w:styleId="Titolo7">
    <w:name w:val="heading 7"/>
    <w:aliases w:val="Heading 7 Char,Heading 7 Char1 Char,Heading 7 Char Char Char,Heading 7 Char1 Char Char Char Char,Heading 7 Char Char Char Char Char Char,Heading 7 Char Char1 Char Char,Heading 7 Char1 Char Char1 Char,Heading 7 Char Char Char Char1 Char"/>
    <w:basedOn w:val="Normale"/>
    <w:next w:val="Normale"/>
    <w:link w:val="Titolo7Carattere"/>
    <w:rsid w:val="007E532C"/>
    <w:pPr>
      <w:numPr>
        <w:ilvl w:val="6"/>
        <w:numId w:val="2"/>
      </w:numPr>
      <w:spacing w:before="240" w:after="60"/>
      <w:outlineLvl w:val="6"/>
    </w:pPr>
  </w:style>
  <w:style w:type="paragraph" w:styleId="Titolo8">
    <w:name w:val="heading 8"/>
    <w:basedOn w:val="Normale"/>
    <w:next w:val="Normale"/>
    <w:link w:val="Titolo8Carattere"/>
    <w:rsid w:val="007E532C"/>
    <w:pPr>
      <w:numPr>
        <w:ilvl w:val="7"/>
        <w:numId w:val="2"/>
      </w:numPr>
      <w:spacing w:before="240" w:after="60"/>
      <w:outlineLvl w:val="7"/>
    </w:pPr>
    <w:rPr>
      <w:i/>
    </w:rPr>
  </w:style>
  <w:style w:type="paragraph" w:styleId="Titolo9">
    <w:name w:val="heading 9"/>
    <w:basedOn w:val="Normale"/>
    <w:next w:val="Normale"/>
    <w:link w:val="Titolo9Carattere"/>
    <w:rsid w:val="007E532C"/>
    <w:pPr>
      <w:numPr>
        <w:ilvl w:val="8"/>
        <w:numId w:val="2"/>
      </w:numPr>
      <w:spacing w:before="240" w:after="60"/>
      <w:outlineLvl w:val="8"/>
    </w:pPr>
    <w:rPr>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2STEAM">
    <w:name w:val="Titolo 2 STEAM"/>
    <w:basedOn w:val="Normale"/>
    <w:next w:val="Normale"/>
    <w:link w:val="Titolo2STEAMCarattere"/>
    <w:qFormat/>
    <w:rsid w:val="007E532C"/>
    <w:pPr>
      <w:keepNext/>
      <w:keepLines/>
      <w:numPr>
        <w:ilvl w:val="1"/>
        <w:numId w:val="4"/>
      </w:numPr>
      <w:spacing w:after="360"/>
      <w:outlineLvl w:val="1"/>
    </w:pPr>
    <w:rPr>
      <w:rFonts w:ascii="Arial Grassetto" w:hAnsi="Arial Grassetto"/>
      <w:b/>
      <w:i/>
      <w:smallCaps/>
    </w:rPr>
  </w:style>
  <w:style w:type="paragraph" w:customStyle="1" w:styleId="Rentro1STEAM">
    <w:name w:val="Rentro 1 STEAM"/>
    <w:basedOn w:val="Normale"/>
    <w:qFormat/>
    <w:rsid w:val="007E532C"/>
    <w:pPr>
      <w:numPr>
        <w:numId w:val="6"/>
      </w:numPr>
    </w:pPr>
  </w:style>
  <w:style w:type="character" w:styleId="Rimandonotaapidipagina">
    <w:name w:val="footnote reference"/>
    <w:basedOn w:val="Carpredefinitoparagrafo"/>
    <w:semiHidden/>
    <w:rsid w:val="007E532C"/>
    <w:rPr>
      <w:rFonts w:ascii="Book Antiqua" w:hAnsi="Book Antiqua"/>
      <w:vertAlign w:val="superscript"/>
    </w:rPr>
  </w:style>
  <w:style w:type="character" w:customStyle="1" w:styleId="Titolo1STEAMCarattere">
    <w:name w:val="Titolo 1 STEAM Carattere"/>
    <w:basedOn w:val="Carpredefinitoparagrafo"/>
    <w:link w:val="Titolo1STEAM"/>
    <w:rsid w:val="007E532C"/>
    <w:rPr>
      <w:rFonts w:ascii="Arial Grassetto" w:hAnsi="Arial Grassetto"/>
      <w:b/>
      <w:i/>
      <w:caps/>
      <w:sz w:val="22"/>
      <w:lang w:eastAsia="en-US"/>
    </w:rPr>
  </w:style>
  <w:style w:type="character" w:customStyle="1" w:styleId="Titolo2STEAMCarattere">
    <w:name w:val="Titolo 2 STEAM Carattere"/>
    <w:basedOn w:val="Titolo1STEAMCarattere"/>
    <w:link w:val="Titolo2STEAM"/>
    <w:rsid w:val="007E532C"/>
    <w:rPr>
      <w:smallCaps/>
    </w:rPr>
  </w:style>
  <w:style w:type="paragraph" w:customStyle="1" w:styleId="Rientro2STEAM">
    <w:name w:val="Rientro 2 STEAM"/>
    <w:basedOn w:val="Normale"/>
    <w:qFormat/>
    <w:rsid w:val="007E532C"/>
    <w:pPr>
      <w:numPr>
        <w:ilvl w:val="1"/>
        <w:numId w:val="6"/>
      </w:numPr>
    </w:pPr>
  </w:style>
  <w:style w:type="paragraph" w:customStyle="1" w:styleId="Rientro3STEAM">
    <w:name w:val="Rientro 3 STEAM"/>
    <w:basedOn w:val="Rientro2STEAM"/>
    <w:qFormat/>
    <w:rsid w:val="007E532C"/>
    <w:pPr>
      <w:numPr>
        <w:ilvl w:val="2"/>
      </w:numPr>
    </w:pPr>
  </w:style>
  <w:style w:type="paragraph" w:styleId="Sommario1">
    <w:name w:val="toc 1"/>
    <w:basedOn w:val="Normale"/>
    <w:next w:val="Normale"/>
    <w:uiPriority w:val="39"/>
    <w:qFormat/>
    <w:rsid w:val="007E532C"/>
    <w:pPr>
      <w:tabs>
        <w:tab w:val="right" w:pos="7654"/>
      </w:tabs>
      <w:spacing w:before="360" w:after="120"/>
      <w:ind w:right="1134" w:hanging="1418"/>
    </w:pPr>
    <w:rPr>
      <w:b/>
      <w:i/>
      <w:caps/>
      <w:noProof/>
    </w:rPr>
  </w:style>
  <w:style w:type="paragraph" w:styleId="Sommario2">
    <w:name w:val="toc 2"/>
    <w:basedOn w:val="Normale"/>
    <w:next w:val="Normale"/>
    <w:uiPriority w:val="39"/>
    <w:qFormat/>
    <w:rsid w:val="007E532C"/>
    <w:pPr>
      <w:tabs>
        <w:tab w:val="right" w:pos="7654"/>
      </w:tabs>
      <w:ind w:right="1134" w:hanging="1418"/>
    </w:pPr>
    <w:rPr>
      <w:b/>
      <w:i/>
      <w:smallCaps/>
      <w:noProof/>
    </w:rPr>
  </w:style>
  <w:style w:type="paragraph" w:styleId="Sommario3">
    <w:name w:val="toc 3"/>
    <w:basedOn w:val="Normale"/>
    <w:next w:val="Normale"/>
    <w:uiPriority w:val="39"/>
    <w:qFormat/>
    <w:rsid w:val="007E532C"/>
    <w:pPr>
      <w:tabs>
        <w:tab w:val="right" w:pos="7654"/>
      </w:tabs>
      <w:ind w:right="1134" w:hanging="1418"/>
    </w:pPr>
    <w:rPr>
      <w:b/>
      <w:i/>
      <w:noProof/>
    </w:rPr>
  </w:style>
  <w:style w:type="paragraph" w:customStyle="1" w:styleId="caratteretabellaSTEAM">
    <w:name w:val="carattere tabella STEAM"/>
    <w:basedOn w:val="Normale"/>
    <w:qFormat/>
    <w:rsid w:val="007E532C"/>
    <w:pPr>
      <w:spacing w:line="240" w:lineRule="auto"/>
    </w:pPr>
    <w:rPr>
      <w:sz w:val="18"/>
    </w:rPr>
  </w:style>
  <w:style w:type="paragraph" w:customStyle="1" w:styleId="Rientro4STEAM">
    <w:name w:val="Rientro 4 STEAM"/>
    <w:basedOn w:val="Rientro3STEAM"/>
    <w:qFormat/>
    <w:rsid w:val="007E532C"/>
    <w:pPr>
      <w:numPr>
        <w:ilvl w:val="3"/>
      </w:numPr>
    </w:pPr>
  </w:style>
  <w:style w:type="paragraph" w:styleId="Sommario4">
    <w:name w:val="toc 4"/>
    <w:basedOn w:val="Normale"/>
    <w:next w:val="Normale"/>
    <w:uiPriority w:val="39"/>
    <w:rsid w:val="007E532C"/>
    <w:pPr>
      <w:tabs>
        <w:tab w:val="right" w:pos="7654"/>
      </w:tabs>
      <w:ind w:right="1134" w:hanging="1418"/>
    </w:pPr>
    <w:rPr>
      <w:b/>
      <w:noProof/>
    </w:rPr>
  </w:style>
  <w:style w:type="paragraph" w:styleId="Sommario5">
    <w:name w:val="toc 5"/>
    <w:basedOn w:val="Normale"/>
    <w:next w:val="Normale"/>
    <w:uiPriority w:val="39"/>
    <w:rsid w:val="007E532C"/>
    <w:pPr>
      <w:tabs>
        <w:tab w:val="right" w:pos="7654"/>
      </w:tabs>
      <w:ind w:left="709"/>
    </w:pPr>
    <w:rPr>
      <w:i/>
      <w:noProof/>
    </w:rPr>
  </w:style>
  <w:style w:type="paragraph" w:styleId="Sommario6">
    <w:name w:val="toc 6"/>
    <w:basedOn w:val="Normale"/>
    <w:next w:val="Normale"/>
    <w:uiPriority w:val="39"/>
    <w:rsid w:val="007E532C"/>
    <w:pPr>
      <w:tabs>
        <w:tab w:val="right" w:pos="7654"/>
      </w:tabs>
      <w:ind w:left="1100"/>
    </w:pPr>
    <w:rPr>
      <w:noProof/>
    </w:rPr>
  </w:style>
  <w:style w:type="paragraph" w:styleId="Sommario7">
    <w:name w:val="toc 7"/>
    <w:basedOn w:val="Normale"/>
    <w:next w:val="Normale"/>
    <w:uiPriority w:val="39"/>
    <w:rsid w:val="007E532C"/>
    <w:pPr>
      <w:tabs>
        <w:tab w:val="right" w:pos="7654"/>
      </w:tabs>
      <w:ind w:left="2694" w:hanging="1373"/>
    </w:pPr>
    <w:rPr>
      <w:noProof/>
      <w:sz w:val="18"/>
    </w:rPr>
  </w:style>
  <w:style w:type="paragraph" w:styleId="Sommario8">
    <w:name w:val="toc 8"/>
    <w:basedOn w:val="Normale"/>
    <w:next w:val="Normale"/>
    <w:uiPriority w:val="39"/>
    <w:rsid w:val="007E532C"/>
    <w:pPr>
      <w:tabs>
        <w:tab w:val="right" w:leader="dot" w:pos="7654"/>
      </w:tabs>
      <w:ind w:left="1540"/>
    </w:pPr>
  </w:style>
  <w:style w:type="paragraph" w:styleId="Sommario9">
    <w:name w:val="toc 9"/>
    <w:basedOn w:val="Normale"/>
    <w:next w:val="Normale"/>
    <w:uiPriority w:val="39"/>
    <w:rsid w:val="007E532C"/>
    <w:pPr>
      <w:tabs>
        <w:tab w:val="right" w:leader="dot" w:pos="7654"/>
      </w:tabs>
      <w:ind w:left="1760"/>
    </w:pPr>
  </w:style>
  <w:style w:type="paragraph" w:customStyle="1" w:styleId="Numerato1STEAM">
    <w:name w:val="Numerato 1 STEAM"/>
    <w:basedOn w:val="Normale"/>
    <w:qFormat/>
    <w:rsid w:val="007E532C"/>
    <w:pPr>
      <w:numPr>
        <w:numId w:val="5"/>
      </w:numPr>
    </w:pPr>
  </w:style>
  <w:style w:type="paragraph" w:customStyle="1" w:styleId="Numerato2STEAM">
    <w:name w:val="Numerato 2 STEAM"/>
    <w:basedOn w:val="Numerato1STEAM"/>
    <w:qFormat/>
    <w:rsid w:val="007E532C"/>
    <w:pPr>
      <w:numPr>
        <w:ilvl w:val="1"/>
      </w:numPr>
    </w:pPr>
  </w:style>
  <w:style w:type="paragraph" w:customStyle="1" w:styleId="Numerato3STEAM">
    <w:name w:val="Numerato 3 STEAM"/>
    <w:basedOn w:val="Normale"/>
    <w:qFormat/>
    <w:rsid w:val="007E532C"/>
    <w:pPr>
      <w:numPr>
        <w:ilvl w:val="2"/>
        <w:numId w:val="5"/>
      </w:numPr>
    </w:pPr>
  </w:style>
  <w:style w:type="paragraph" w:customStyle="1" w:styleId="Numerato4STEAM">
    <w:name w:val="Numerato 4 STEAM"/>
    <w:basedOn w:val="Numerato3STEAM"/>
    <w:qFormat/>
    <w:rsid w:val="007E532C"/>
    <w:pPr>
      <w:numPr>
        <w:ilvl w:val="3"/>
      </w:numPr>
      <w:tabs>
        <w:tab w:val="clear" w:pos="2268"/>
      </w:tabs>
    </w:pPr>
  </w:style>
  <w:style w:type="paragraph" w:customStyle="1" w:styleId="TitolosommarioSTEAM">
    <w:name w:val="Titolo sommario STEAM"/>
    <w:basedOn w:val="Titolo1"/>
    <w:qFormat/>
    <w:rsid w:val="007E532C"/>
    <w:pPr>
      <w:numPr>
        <w:numId w:val="0"/>
      </w:numPr>
      <w:outlineLvl w:val="9"/>
    </w:pPr>
  </w:style>
  <w:style w:type="character" w:styleId="Collegamentoipertestuale">
    <w:name w:val="Hyperlink"/>
    <w:basedOn w:val="Carpredefinitoparagrafo"/>
    <w:uiPriority w:val="99"/>
    <w:unhideWhenUsed/>
    <w:rsid w:val="007E532C"/>
    <w:rPr>
      <w:color w:val="0000FF"/>
      <w:u w:val="single"/>
    </w:rPr>
  </w:style>
  <w:style w:type="paragraph" w:styleId="Intestazione">
    <w:name w:val="header"/>
    <w:basedOn w:val="Normale"/>
    <w:link w:val="IntestazioneCarattere"/>
    <w:rsid w:val="007E532C"/>
    <w:pPr>
      <w:tabs>
        <w:tab w:val="center" w:pos="4819"/>
        <w:tab w:val="right" w:pos="9638"/>
      </w:tabs>
    </w:pPr>
  </w:style>
  <w:style w:type="paragraph" w:customStyle="1" w:styleId="Titolo3STEAM">
    <w:name w:val="Titolo 3 STEAM"/>
    <w:basedOn w:val="Normale"/>
    <w:next w:val="Normale"/>
    <w:qFormat/>
    <w:rsid w:val="007E532C"/>
    <w:pPr>
      <w:keepNext/>
      <w:keepLines/>
      <w:numPr>
        <w:ilvl w:val="2"/>
        <w:numId w:val="4"/>
      </w:numPr>
      <w:spacing w:after="240"/>
      <w:outlineLvl w:val="2"/>
    </w:pPr>
    <w:rPr>
      <w:rFonts w:ascii="Arial Grassetto" w:hAnsi="Arial Grassetto"/>
      <w:b/>
      <w:i/>
    </w:rPr>
  </w:style>
  <w:style w:type="paragraph" w:customStyle="1" w:styleId="Titolo4STEAM">
    <w:name w:val="Titolo 4 STEAM"/>
    <w:basedOn w:val="Normale"/>
    <w:next w:val="Normale"/>
    <w:link w:val="Titolo4STEAMCarattere"/>
    <w:qFormat/>
    <w:rsid w:val="007E532C"/>
    <w:pPr>
      <w:keepNext/>
      <w:keepLines/>
      <w:numPr>
        <w:ilvl w:val="3"/>
        <w:numId w:val="4"/>
      </w:numPr>
      <w:spacing w:after="240"/>
      <w:outlineLvl w:val="3"/>
    </w:pPr>
    <w:rPr>
      <w:rFonts w:ascii="Arial Grassetto" w:hAnsi="Arial Grassetto"/>
      <w:b/>
    </w:rPr>
  </w:style>
  <w:style w:type="paragraph" w:customStyle="1" w:styleId="Titolo5STEAM">
    <w:name w:val="Titolo 5 STEAM"/>
    <w:basedOn w:val="Normale"/>
    <w:next w:val="Normale"/>
    <w:qFormat/>
    <w:rsid w:val="007E532C"/>
    <w:pPr>
      <w:keepNext/>
      <w:keepLines/>
      <w:spacing w:after="120"/>
      <w:outlineLvl w:val="4"/>
    </w:pPr>
    <w:rPr>
      <w:i/>
    </w:rPr>
  </w:style>
  <w:style w:type="table" w:styleId="Grigliatabella">
    <w:name w:val="Table Grid"/>
    <w:basedOn w:val="Tabellanormale"/>
    <w:rsid w:val="007E53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verReverseHeader">
    <w:name w:val="CoverReverseHeader"/>
    <w:basedOn w:val="Normale"/>
    <w:next w:val="CoverClientName"/>
    <w:rsid w:val="007E532C"/>
    <w:pPr>
      <w:pBdr>
        <w:top w:val="single" w:sz="6" w:space="0" w:color="auto"/>
        <w:left w:val="single" w:sz="6" w:space="0" w:color="auto"/>
        <w:bottom w:val="single" w:sz="6" w:space="0" w:color="auto"/>
        <w:right w:val="single" w:sz="6" w:space="0" w:color="auto"/>
      </w:pBdr>
      <w:shd w:val="pct90" w:color="000000" w:fill="000000"/>
      <w:overflowPunct w:val="0"/>
      <w:autoSpaceDE w:val="0"/>
      <w:autoSpaceDN w:val="0"/>
      <w:adjustRightInd w:val="0"/>
      <w:spacing w:after="1920"/>
      <w:jc w:val="center"/>
      <w:textAlignment w:val="baseline"/>
    </w:pPr>
    <w:rPr>
      <w:rFonts w:ascii="Book Antiqua" w:hAnsi="Book Antiqua"/>
      <w:caps/>
      <w:color w:val="FFFFFF"/>
      <w:lang w:bidi="ar-DZ"/>
    </w:rPr>
  </w:style>
  <w:style w:type="paragraph" w:customStyle="1" w:styleId="CoverClientName">
    <w:name w:val="CoverClientName"/>
    <w:basedOn w:val="Normale"/>
    <w:next w:val="CoverMainTitle"/>
    <w:rsid w:val="007E532C"/>
    <w:pPr>
      <w:overflowPunct w:val="0"/>
      <w:autoSpaceDE w:val="0"/>
      <w:autoSpaceDN w:val="0"/>
      <w:adjustRightInd w:val="0"/>
      <w:spacing w:after="240"/>
      <w:jc w:val="left"/>
      <w:textAlignment w:val="baseline"/>
    </w:pPr>
    <w:rPr>
      <w:rFonts w:ascii="Book Antiqua" w:hAnsi="Book Antiqua"/>
      <w:lang w:bidi="ar-DZ"/>
    </w:rPr>
  </w:style>
  <w:style w:type="paragraph" w:customStyle="1" w:styleId="CoverMainTitle">
    <w:name w:val="CoverMainTitle"/>
    <w:basedOn w:val="Normale"/>
    <w:next w:val="Normale"/>
    <w:rsid w:val="007E532C"/>
    <w:pPr>
      <w:overflowPunct w:val="0"/>
      <w:autoSpaceDE w:val="0"/>
      <w:autoSpaceDN w:val="0"/>
      <w:adjustRightInd w:val="0"/>
      <w:jc w:val="left"/>
      <w:textAlignment w:val="baseline"/>
    </w:pPr>
    <w:rPr>
      <w:rFonts w:ascii="Book Antiqua" w:hAnsi="Book Antiqua"/>
      <w:sz w:val="36"/>
      <w:lang w:bidi="ar-DZ"/>
    </w:rPr>
  </w:style>
  <w:style w:type="paragraph" w:customStyle="1" w:styleId="CoverRevision">
    <w:name w:val="CoverRevision"/>
    <w:basedOn w:val="Normale"/>
    <w:link w:val="CoverRevisionCarattere"/>
    <w:rsid w:val="007E532C"/>
    <w:pPr>
      <w:overflowPunct w:val="0"/>
      <w:autoSpaceDE w:val="0"/>
      <w:autoSpaceDN w:val="0"/>
      <w:adjustRightInd w:val="0"/>
      <w:spacing w:before="360"/>
      <w:jc w:val="left"/>
      <w:textAlignment w:val="baseline"/>
    </w:pPr>
    <w:rPr>
      <w:rFonts w:ascii="Book Antiqua" w:hAnsi="Book Antiqua"/>
      <w:lang w:bidi="ar-DZ"/>
    </w:rPr>
  </w:style>
  <w:style w:type="paragraph" w:customStyle="1" w:styleId="MarginRelease">
    <w:name w:val="MarginRelease"/>
    <w:basedOn w:val="Normale"/>
    <w:next w:val="Normale"/>
    <w:rsid w:val="007E532C"/>
    <w:pPr>
      <w:jc w:val="left"/>
    </w:pPr>
    <w:rPr>
      <w:rFonts w:ascii="Book Antiqua" w:hAnsi="Book Antiqua"/>
      <w:lang w:eastAsia="it-IT"/>
    </w:rPr>
  </w:style>
  <w:style w:type="paragraph" w:customStyle="1" w:styleId="TitoloDoc">
    <w:name w:val="TitoloDoc"/>
    <w:basedOn w:val="CoverRevision"/>
    <w:link w:val="TitoloDocCarattere"/>
    <w:qFormat/>
    <w:rsid w:val="007E532C"/>
    <w:pPr>
      <w:spacing w:before="0"/>
    </w:pPr>
    <w:rPr>
      <w:rFonts w:ascii="Arial" w:hAnsi="Arial" w:cs="Arial"/>
      <w:b/>
      <w:smallCaps/>
      <w:sz w:val="28"/>
      <w:szCs w:val="28"/>
    </w:rPr>
  </w:style>
  <w:style w:type="paragraph" w:customStyle="1" w:styleId="Titolodoc2">
    <w:name w:val="Titolodoc2"/>
    <w:basedOn w:val="Normale"/>
    <w:link w:val="Titolodoc2Carattere"/>
    <w:qFormat/>
    <w:rsid w:val="007E532C"/>
    <w:rPr>
      <w:rFonts w:cs="Arial"/>
      <w:b/>
      <w:sz w:val="32"/>
      <w:szCs w:val="24"/>
    </w:rPr>
  </w:style>
  <w:style w:type="character" w:customStyle="1" w:styleId="CoverRevisionCarattere">
    <w:name w:val="CoverRevision Carattere"/>
    <w:basedOn w:val="Carpredefinitoparagrafo"/>
    <w:link w:val="CoverRevision"/>
    <w:rsid w:val="007E532C"/>
    <w:rPr>
      <w:rFonts w:ascii="Book Antiqua" w:hAnsi="Book Antiqua"/>
      <w:sz w:val="22"/>
      <w:lang w:eastAsia="en-US" w:bidi="ar-DZ"/>
    </w:rPr>
  </w:style>
  <w:style w:type="character" w:customStyle="1" w:styleId="TitoloDocCarattere">
    <w:name w:val="TitoloDoc Carattere"/>
    <w:basedOn w:val="CoverRevisionCarattere"/>
    <w:link w:val="TitoloDoc"/>
    <w:rsid w:val="007E532C"/>
    <w:rPr>
      <w:rFonts w:ascii="Arial" w:hAnsi="Arial" w:cs="Arial"/>
      <w:b/>
      <w:smallCaps/>
      <w:sz w:val="28"/>
      <w:szCs w:val="28"/>
    </w:rPr>
  </w:style>
  <w:style w:type="paragraph" w:customStyle="1" w:styleId="Titolo6STEAM">
    <w:name w:val="Titolo 6 STEAM"/>
    <w:basedOn w:val="Normale"/>
    <w:next w:val="Normale"/>
    <w:qFormat/>
    <w:rsid w:val="007E532C"/>
    <w:pPr>
      <w:keepNext/>
      <w:keepLines/>
      <w:spacing w:after="120"/>
    </w:pPr>
    <w:rPr>
      <w:u w:val="single"/>
    </w:rPr>
  </w:style>
  <w:style w:type="character" w:customStyle="1" w:styleId="IntestazioneCarattere">
    <w:name w:val="Intestazione Carattere"/>
    <w:basedOn w:val="Carpredefinitoparagrafo"/>
    <w:link w:val="Intestazione"/>
    <w:rsid w:val="007E532C"/>
    <w:rPr>
      <w:rFonts w:ascii="Arial" w:hAnsi="Arial"/>
      <w:sz w:val="22"/>
      <w:lang w:eastAsia="en-US"/>
    </w:rPr>
  </w:style>
  <w:style w:type="paragraph" w:styleId="Pidipagina">
    <w:name w:val="footer"/>
    <w:basedOn w:val="Normale"/>
    <w:link w:val="PidipaginaCarattere"/>
    <w:rsid w:val="007E532C"/>
    <w:rPr>
      <w:snapToGrid w:val="0"/>
      <w:sz w:val="18"/>
      <w:szCs w:val="18"/>
    </w:rPr>
  </w:style>
  <w:style w:type="character" w:customStyle="1" w:styleId="PidipaginaCarattere">
    <w:name w:val="Piè di pagina Carattere"/>
    <w:basedOn w:val="Carpredefinitoparagrafo"/>
    <w:link w:val="Pidipagina"/>
    <w:rsid w:val="007E532C"/>
    <w:rPr>
      <w:rFonts w:ascii="Arial" w:hAnsi="Arial"/>
      <w:snapToGrid w:val="0"/>
      <w:sz w:val="18"/>
      <w:szCs w:val="18"/>
      <w:lang w:eastAsia="en-US"/>
    </w:rPr>
  </w:style>
  <w:style w:type="paragraph" w:customStyle="1" w:styleId="TitoloTabellaSTEAM">
    <w:name w:val="Titolo Tabella STEAM"/>
    <w:basedOn w:val="Normale"/>
    <w:next w:val="Normale"/>
    <w:qFormat/>
    <w:rsid w:val="007E532C"/>
    <w:pPr>
      <w:keepNext/>
      <w:keepLines/>
      <w:tabs>
        <w:tab w:val="left" w:pos="1701"/>
      </w:tabs>
      <w:spacing w:after="240"/>
      <w:ind w:hanging="1985"/>
    </w:pPr>
    <w:rPr>
      <w:rFonts w:ascii="Arial Grassetto" w:hAnsi="Arial Grassetto"/>
      <w:b/>
      <w:i/>
    </w:rPr>
  </w:style>
  <w:style w:type="table" w:customStyle="1" w:styleId="tabellaSTEAM">
    <w:name w:val="tabella STEAM"/>
    <w:basedOn w:val="Tabellanormale"/>
    <w:uiPriority w:val="99"/>
    <w:qFormat/>
    <w:rsid w:val="007E532C"/>
    <w:rPr>
      <w:rFonts w:ascii="Arial" w:hAnsi="Arial"/>
      <w:sz w:val="18"/>
    </w:rPr>
    <w:tblPr>
      <w:tblInd w:w="0" w:type="dxa"/>
      <w:tblBorders>
        <w:top w:val="single" w:sz="12" w:space="0" w:color="auto"/>
        <w:left w:val="single" w:sz="12" w:space="0" w:color="auto"/>
        <w:bottom w:val="single" w:sz="12" w:space="0" w:color="auto"/>
        <w:right w:val="single" w:sz="12" w:space="0" w:color="auto"/>
        <w:insideH w:val="single" w:sz="6" w:space="0" w:color="auto"/>
      </w:tblBorders>
      <w:tblCellMar>
        <w:top w:w="0" w:type="dxa"/>
        <w:left w:w="108" w:type="dxa"/>
        <w:bottom w:w="0" w:type="dxa"/>
        <w:right w:w="108" w:type="dxa"/>
      </w:tblCellMar>
    </w:tblPr>
    <w:trPr>
      <w:cantSplit/>
    </w:trPr>
    <w:tblStylePr w:type="firstRow">
      <w:rPr>
        <w:rFonts w:ascii="Arial" w:hAnsi="Arial"/>
        <w:b/>
        <w:sz w:val="18"/>
      </w:rPr>
      <w:tblPr/>
      <w:tcPr>
        <w:tcBorders>
          <w:top w:val="single" w:sz="12" w:space="0" w:color="auto"/>
          <w:left w:val="single" w:sz="12" w:space="0" w:color="auto"/>
          <w:bottom w:val="single" w:sz="12" w:space="0" w:color="auto"/>
          <w:right w:val="single" w:sz="12" w:space="0" w:color="auto"/>
          <w:insideV w:val="nil"/>
        </w:tcBorders>
      </w:tcPr>
    </w:tblStylePr>
    <w:tblStylePr w:type="lastRow">
      <w:rPr>
        <w:rFonts w:ascii="Arial" w:hAnsi="Arial"/>
        <w:b/>
        <w:sz w:val="18"/>
      </w:rPr>
      <w:tblPr/>
      <w:tcPr>
        <w:tcBorders>
          <w:top w:val="single" w:sz="12" w:space="0" w:color="auto"/>
          <w:left w:val="single" w:sz="12" w:space="0" w:color="auto"/>
          <w:bottom w:val="single" w:sz="12" w:space="0" w:color="auto"/>
          <w:right w:val="single" w:sz="12" w:space="0" w:color="auto"/>
        </w:tcBorders>
      </w:tcPr>
    </w:tblStylePr>
    <w:tblStylePr w:type="firstCol">
      <w:rPr>
        <w:rFonts w:ascii="Arial" w:hAnsi="Arial"/>
        <w:b/>
        <w:sz w:val="18"/>
      </w:rPr>
    </w:tblStylePr>
    <w:tblStylePr w:type="lastCol">
      <w:rPr>
        <w:rFonts w:ascii="Arial" w:hAnsi="Arial"/>
        <w:b/>
        <w:sz w:val="18"/>
      </w:rPr>
    </w:tblStylePr>
  </w:style>
  <w:style w:type="table" w:customStyle="1" w:styleId="TabellaSTEAM1">
    <w:name w:val="Tabella STEAM 1"/>
    <w:basedOn w:val="Tabellanormale"/>
    <w:uiPriority w:val="99"/>
    <w:qFormat/>
    <w:rsid w:val="007E532C"/>
    <w:pPr>
      <w:spacing w:line="264" w:lineRule="auto"/>
    </w:pPr>
    <w:rPr>
      <w:rFonts w:ascii="Arial" w:hAnsi="Arial"/>
      <w:sz w:val="18"/>
    </w:rPr>
    <w:tblPr>
      <w:tblStyleRowBandSize w:val="1"/>
      <w:tblInd w:w="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top w:w="0" w:type="dxa"/>
        <w:left w:w="108" w:type="dxa"/>
        <w:bottom w:w="0" w:type="dxa"/>
        <w:right w:w="108" w:type="dxa"/>
      </w:tblCellMar>
    </w:tblPr>
    <w:trPr>
      <w:cantSplit/>
    </w:trPr>
    <w:tcPr>
      <w:vAlign w:val="center"/>
    </w:tcPr>
    <w:tblStylePr w:type="firstRow">
      <w:rPr>
        <w:rFonts w:ascii="Arial" w:hAnsi="Arial"/>
        <w:b/>
        <w:sz w:val="18"/>
      </w:rPr>
      <w:tblPr/>
      <w:tcPr>
        <w:tcBorders>
          <w:top w:val="single" w:sz="12" w:space="0" w:color="auto"/>
          <w:left w:val="single" w:sz="12" w:space="0" w:color="auto"/>
          <w:bottom w:val="single" w:sz="12" w:space="0" w:color="auto"/>
          <w:right w:val="single" w:sz="12" w:space="0" w:color="auto"/>
        </w:tcBorders>
      </w:tcPr>
    </w:tblStylePr>
    <w:tblStylePr w:type="firstCol">
      <w:rPr>
        <w:rFonts w:ascii="Arial" w:hAnsi="Arial"/>
        <w:b/>
        <w:sz w:val="18"/>
      </w:rPr>
    </w:tblStylePr>
    <w:tblStylePr w:type="lastCol">
      <w:rPr>
        <w:rFonts w:ascii="Arial" w:hAnsi="Arial"/>
        <w:b/>
        <w:sz w:val="18"/>
      </w:rPr>
    </w:tblStylePr>
    <w:tblStylePr w:type="band1Horz">
      <w:tblPr/>
      <w:tcPr>
        <w:shd w:val="clear" w:color="auto" w:fill="D9D9D9"/>
      </w:tcPr>
    </w:tblStylePr>
  </w:style>
  <w:style w:type="table" w:styleId="Sfondochiaro-Colore3">
    <w:name w:val="Light Shading Accent 3"/>
    <w:basedOn w:val="Tabellanormale"/>
    <w:uiPriority w:val="60"/>
    <w:rsid w:val="007E532C"/>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estocommento">
    <w:name w:val="annotation text"/>
    <w:basedOn w:val="Normale"/>
    <w:link w:val="TestocommentoCarattere"/>
    <w:uiPriority w:val="99"/>
    <w:rsid w:val="007E532C"/>
    <w:rPr>
      <w:sz w:val="20"/>
    </w:rPr>
  </w:style>
  <w:style w:type="paragraph" w:customStyle="1" w:styleId="Cliente">
    <w:name w:val="Cliente"/>
    <w:basedOn w:val="Normale"/>
    <w:link w:val="ClienteCarattere"/>
    <w:qFormat/>
    <w:rsid w:val="007E532C"/>
    <w:rPr>
      <w:b/>
      <w:sz w:val="24"/>
    </w:rPr>
  </w:style>
  <w:style w:type="character" w:customStyle="1" w:styleId="Titolodoc2Carattere">
    <w:name w:val="Titolodoc2 Carattere"/>
    <w:basedOn w:val="Carpredefinitoparagrafo"/>
    <w:link w:val="Titolodoc2"/>
    <w:rsid w:val="007E532C"/>
    <w:rPr>
      <w:rFonts w:ascii="Arial" w:hAnsi="Arial" w:cs="Arial"/>
      <w:b/>
      <w:sz w:val="32"/>
      <w:szCs w:val="24"/>
      <w:lang w:eastAsia="en-US"/>
    </w:rPr>
  </w:style>
  <w:style w:type="paragraph" w:customStyle="1" w:styleId="TitoloDoc3">
    <w:name w:val="TitoloDoc3"/>
    <w:basedOn w:val="Normale"/>
    <w:link w:val="TitoloDoc3Carattere"/>
    <w:qFormat/>
    <w:rsid w:val="007E532C"/>
    <w:rPr>
      <w:rFonts w:cs="Arial"/>
      <w:sz w:val="24"/>
      <w:szCs w:val="24"/>
    </w:rPr>
  </w:style>
  <w:style w:type="character" w:customStyle="1" w:styleId="ClienteCarattere">
    <w:name w:val="Cliente Carattere"/>
    <w:basedOn w:val="Carpredefinitoparagrafo"/>
    <w:link w:val="Cliente"/>
    <w:rsid w:val="007E532C"/>
    <w:rPr>
      <w:rFonts w:ascii="Arial" w:hAnsi="Arial"/>
      <w:b/>
      <w:sz w:val="24"/>
      <w:lang w:eastAsia="en-US"/>
    </w:rPr>
  </w:style>
  <w:style w:type="paragraph" w:styleId="Mappadocumento">
    <w:name w:val="Document Map"/>
    <w:basedOn w:val="Normale"/>
    <w:link w:val="MappadocumentoCarattere"/>
    <w:uiPriority w:val="99"/>
    <w:semiHidden/>
    <w:rsid w:val="007E532C"/>
    <w:pPr>
      <w:shd w:val="clear" w:color="auto" w:fill="000080"/>
    </w:pPr>
    <w:rPr>
      <w:rFonts w:ascii="Tahoma" w:hAnsi="Tahoma" w:cs="Tahoma"/>
      <w:sz w:val="20"/>
    </w:rPr>
  </w:style>
  <w:style w:type="character" w:customStyle="1" w:styleId="TitoloDoc3Carattere">
    <w:name w:val="TitoloDoc3 Carattere"/>
    <w:basedOn w:val="Carpredefinitoparagrafo"/>
    <w:link w:val="TitoloDoc3"/>
    <w:rsid w:val="007E532C"/>
    <w:rPr>
      <w:rFonts w:ascii="Arial" w:hAnsi="Arial" w:cs="Arial"/>
      <w:sz w:val="24"/>
      <w:szCs w:val="24"/>
      <w:lang w:eastAsia="en-US"/>
    </w:rPr>
  </w:style>
  <w:style w:type="paragraph" w:styleId="Testonotaapidipagina">
    <w:name w:val="footnote text"/>
    <w:basedOn w:val="Normale"/>
    <w:link w:val="TestonotaapidipaginaCarattere"/>
    <w:semiHidden/>
    <w:rsid w:val="007E532C"/>
    <w:pPr>
      <w:spacing w:line="240" w:lineRule="auto"/>
    </w:pPr>
    <w:rPr>
      <w:sz w:val="16"/>
      <w:lang w:eastAsia="it-IT"/>
    </w:rPr>
  </w:style>
  <w:style w:type="character" w:customStyle="1" w:styleId="Titolo6Carattere">
    <w:name w:val="Titolo 6 Carattere"/>
    <w:aliases w:val="Carattere Carattere Carattere, Carattere Carattere Carattere"/>
    <w:basedOn w:val="Carpredefinitoparagrafo"/>
    <w:link w:val="Titolo6"/>
    <w:rsid w:val="007E532C"/>
    <w:rPr>
      <w:rFonts w:ascii="Arial" w:hAnsi="Arial"/>
      <w:sz w:val="22"/>
      <w:lang w:eastAsia="en-US"/>
    </w:rPr>
  </w:style>
  <w:style w:type="character" w:styleId="Rimandocommento">
    <w:name w:val="annotation reference"/>
    <w:basedOn w:val="Carpredefinitoparagrafo"/>
    <w:uiPriority w:val="99"/>
    <w:semiHidden/>
    <w:rsid w:val="007E532C"/>
    <w:rPr>
      <w:sz w:val="16"/>
      <w:szCs w:val="16"/>
    </w:rPr>
  </w:style>
  <w:style w:type="paragraph" w:styleId="Soggettocommento">
    <w:name w:val="annotation subject"/>
    <w:basedOn w:val="Testocommento"/>
    <w:next w:val="Testocommento"/>
    <w:link w:val="SoggettocommentoCarattere"/>
    <w:uiPriority w:val="99"/>
    <w:semiHidden/>
    <w:rsid w:val="007E532C"/>
    <w:rPr>
      <w:b/>
      <w:bCs/>
    </w:rPr>
  </w:style>
  <w:style w:type="paragraph" w:styleId="Testofumetto">
    <w:name w:val="Balloon Text"/>
    <w:basedOn w:val="Normale"/>
    <w:link w:val="TestofumettoCarattere"/>
    <w:uiPriority w:val="99"/>
    <w:semiHidden/>
    <w:rsid w:val="007E532C"/>
    <w:rPr>
      <w:rFonts w:ascii="Tahoma" w:hAnsi="Tahoma" w:cs="Tahoma"/>
      <w:sz w:val="16"/>
      <w:szCs w:val="16"/>
    </w:rPr>
  </w:style>
  <w:style w:type="numbering" w:customStyle="1" w:styleId="StileNumerazioneautomatica">
    <w:name w:val="Stile Numerazione automatica"/>
    <w:basedOn w:val="Nessunelenco"/>
    <w:rsid w:val="007E532C"/>
    <w:pPr>
      <w:numPr>
        <w:numId w:val="1"/>
      </w:numPr>
    </w:pPr>
  </w:style>
  <w:style w:type="paragraph" w:customStyle="1" w:styleId="Testofumetto1">
    <w:name w:val="Testo fumetto1"/>
    <w:basedOn w:val="Normale"/>
    <w:semiHidden/>
    <w:rsid w:val="007E532C"/>
    <w:rPr>
      <w:rFonts w:ascii="Tahoma" w:hAnsi="Tahoma" w:cs="Tahoma"/>
      <w:sz w:val="16"/>
      <w:szCs w:val="16"/>
      <w:lang w:eastAsia="it-IT"/>
    </w:rPr>
  </w:style>
  <w:style w:type="paragraph" w:customStyle="1" w:styleId="Soggettocommento1">
    <w:name w:val="Soggetto commento1"/>
    <w:basedOn w:val="Testocommento"/>
    <w:next w:val="Testocommento"/>
    <w:semiHidden/>
    <w:rsid w:val="007E532C"/>
    <w:pPr>
      <w:spacing w:line="240" w:lineRule="auto"/>
    </w:pPr>
    <w:rPr>
      <w:b/>
      <w:bCs/>
      <w:lang w:eastAsia="it-IT"/>
    </w:rPr>
  </w:style>
  <w:style w:type="table" w:styleId="Tabellasemplice1">
    <w:name w:val="Table Simple 1"/>
    <w:basedOn w:val="Tabellanormale"/>
    <w:rsid w:val="007E532C"/>
    <w:pPr>
      <w:spacing w:line="264" w:lineRule="auto"/>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Testonotadichiusura">
    <w:name w:val="endnote text"/>
    <w:basedOn w:val="Normale"/>
    <w:link w:val="TestonotadichiusuraCarattere"/>
    <w:semiHidden/>
    <w:rsid w:val="007E532C"/>
    <w:rPr>
      <w:sz w:val="20"/>
    </w:rPr>
  </w:style>
  <w:style w:type="paragraph" w:customStyle="1" w:styleId="Testofumetto2">
    <w:name w:val="Testo fumetto2"/>
    <w:basedOn w:val="Normale"/>
    <w:semiHidden/>
    <w:rsid w:val="007E532C"/>
    <w:rPr>
      <w:rFonts w:ascii="Tahoma" w:hAnsi="Tahoma" w:cs="Tahoma"/>
      <w:sz w:val="16"/>
      <w:szCs w:val="16"/>
    </w:rPr>
  </w:style>
  <w:style w:type="paragraph" w:customStyle="1" w:styleId="Soggettocommento2">
    <w:name w:val="Soggetto commento2"/>
    <w:basedOn w:val="Testocommento"/>
    <w:next w:val="Testocommento"/>
    <w:semiHidden/>
    <w:rsid w:val="007E532C"/>
    <w:rPr>
      <w:b/>
      <w:bCs/>
    </w:rPr>
  </w:style>
  <w:style w:type="character" w:customStyle="1" w:styleId="Titolo1Carattere">
    <w:name w:val="Titolo 1 Carattere"/>
    <w:aliases w:val="Tit_std1 Carattere,Section Carattere,SECTION Carattere,Titolo 1. Carattere,1Rapport Carattere,1 Titolo 1 Carattere,MARIO Carattere,Titolo 10 Carattere,Sirio 1 Carattere,Titolo 1 SIA Carattere,1 Carattere,indice Carattere"/>
    <w:basedOn w:val="Carpredefinitoparagrafo"/>
    <w:link w:val="Titolo1"/>
    <w:rsid w:val="007E532C"/>
    <w:rPr>
      <w:rFonts w:ascii="Arial Grassetto" w:hAnsi="Arial Grassetto"/>
      <w:b/>
      <w:i/>
      <w:caps/>
      <w:sz w:val="22"/>
      <w:lang w:eastAsia="en-US"/>
    </w:rPr>
  </w:style>
  <w:style w:type="character" w:customStyle="1" w:styleId="Titolo2Carattere">
    <w:name w:val="Titolo 2 Carattere"/>
    <w:aliases w:val="h2 Carattere,Titolo 2 Carattere Carattere Carattere,Heading 2 Char Carattere,2 Carattere"/>
    <w:basedOn w:val="Carpredefinitoparagrafo"/>
    <w:link w:val="Titolo2"/>
    <w:rsid w:val="007E532C"/>
    <w:rPr>
      <w:rFonts w:ascii="Arial Grassetto" w:hAnsi="Arial Grassetto"/>
      <w:b/>
      <w:i/>
      <w:smallCaps/>
      <w:sz w:val="22"/>
      <w:lang w:eastAsia="en-US"/>
    </w:rPr>
  </w:style>
  <w:style w:type="character" w:customStyle="1" w:styleId="Titolo3Carattere">
    <w:name w:val="Titolo 3 Carattere"/>
    <w:aliases w:val="Titolo 3_ Carattere1,Titolo 3 Katia Carattere1,NORMALE2 Carattere1,3TIT Carattere,tit3 Carattere"/>
    <w:basedOn w:val="Titolo2Carattere"/>
    <w:link w:val="Titolo3"/>
    <w:rsid w:val="007E532C"/>
  </w:style>
  <w:style w:type="character" w:customStyle="1" w:styleId="Titolo5Carattere">
    <w:name w:val="Titolo 5 Carattere"/>
    <w:aliases w:val=" Carattere1 Carattere Carattere,Carattere1 Carattere Carattere,Gliederung5 Carattere"/>
    <w:basedOn w:val="Carpredefinitoparagrafo"/>
    <w:link w:val="Titolo5"/>
    <w:rsid w:val="007E532C"/>
    <w:rPr>
      <w:rFonts w:ascii="Arial" w:hAnsi="Arial"/>
      <w:i/>
      <w:sz w:val="22"/>
    </w:rPr>
  </w:style>
  <w:style w:type="character" w:customStyle="1" w:styleId="Titolo4Carattere">
    <w:name w:val="Titolo 4 Carattere"/>
    <w:aliases w:val="Titolo 4 tommaso Carattere,Heading 4 Titolo 4 tommaso Carattere,Titolo 4 Carattere2 Carattere,Titolo 4 Carattere Carattere2 Carattere,Titolo 4 Carattere1 Carattere Carattere Carattere,Titolo 4 Carattere Carattere1 Carattere Carattere"/>
    <w:basedOn w:val="Carpredefinitoparagrafo"/>
    <w:link w:val="Titolo4"/>
    <w:rsid w:val="007E532C"/>
    <w:rPr>
      <w:rFonts w:ascii="Arial" w:hAnsi="Arial" w:cs="Arial"/>
      <w:b/>
      <w:i/>
      <w:kern w:val="28"/>
      <w:sz w:val="22"/>
      <w:lang w:eastAsia="en-US"/>
    </w:rPr>
  </w:style>
  <w:style w:type="character" w:styleId="Rimandonotadichiusura">
    <w:name w:val="endnote reference"/>
    <w:basedOn w:val="Carpredefinitoparagrafo"/>
    <w:semiHidden/>
    <w:rsid w:val="007E532C"/>
    <w:rPr>
      <w:vertAlign w:val="superscript"/>
    </w:rPr>
  </w:style>
  <w:style w:type="paragraph" w:styleId="Revisione">
    <w:name w:val="Revision"/>
    <w:hidden/>
    <w:uiPriority w:val="99"/>
    <w:semiHidden/>
    <w:rsid w:val="007E532C"/>
    <w:rPr>
      <w:rFonts w:ascii="Book Antiqua" w:hAnsi="Book Antiqua"/>
      <w:sz w:val="22"/>
      <w:lang w:eastAsia="en-US"/>
    </w:rPr>
  </w:style>
  <w:style w:type="character" w:customStyle="1" w:styleId="Titolo7Carattere">
    <w:name w:val="Titolo 7 Carattere"/>
    <w:aliases w:val="Heading 7 Char Carattere,Heading 7 Char1 Char Carattere,Heading 7 Char Char Char Carattere,Heading 7 Char1 Char Char Char Char Carattere,Heading 7 Char Char Char Char Char Char Carattere,Heading 7 Char Char1 Char Char Carattere"/>
    <w:basedOn w:val="Carpredefinitoparagrafo"/>
    <w:link w:val="Titolo7"/>
    <w:rsid w:val="007E532C"/>
    <w:rPr>
      <w:rFonts w:ascii="Arial" w:hAnsi="Arial"/>
      <w:sz w:val="22"/>
      <w:lang w:eastAsia="en-US"/>
    </w:rPr>
  </w:style>
  <w:style w:type="character" w:customStyle="1" w:styleId="Titolo8Carattere">
    <w:name w:val="Titolo 8 Carattere"/>
    <w:basedOn w:val="Carpredefinitoparagrafo"/>
    <w:link w:val="Titolo8"/>
    <w:rsid w:val="007E532C"/>
    <w:rPr>
      <w:rFonts w:ascii="Arial" w:hAnsi="Arial"/>
      <w:i/>
      <w:sz w:val="22"/>
      <w:lang w:eastAsia="en-US"/>
    </w:rPr>
  </w:style>
  <w:style w:type="character" w:customStyle="1" w:styleId="Titolo9Carattere">
    <w:name w:val="Titolo 9 Carattere"/>
    <w:basedOn w:val="Carpredefinitoparagrafo"/>
    <w:link w:val="Titolo9"/>
    <w:rsid w:val="007E532C"/>
    <w:rPr>
      <w:rFonts w:ascii="Arial" w:hAnsi="Arial"/>
      <w:i/>
      <w:sz w:val="18"/>
      <w:lang w:eastAsia="en-US"/>
    </w:rPr>
  </w:style>
  <w:style w:type="character" w:customStyle="1" w:styleId="TestocommentoCarattere">
    <w:name w:val="Testo commento Carattere"/>
    <w:basedOn w:val="Carpredefinitoparagrafo"/>
    <w:link w:val="Testocommento"/>
    <w:uiPriority w:val="99"/>
    <w:rsid w:val="007E532C"/>
    <w:rPr>
      <w:rFonts w:ascii="Arial" w:hAnsi="Arial"/>
      <w:lang w:eastAsia="en-US"/>
    </w:rPr>
  </w:style>
  <w:style w:type="character" w:customStyle="1" w:styleId="TestofumettoCarattere">
    <w:name w:val="Testo fumetto Carattere"/>
    <w:basedOn w:val="Carpredefinitoparagrafo"/>
    <w:link w:val="Testofumetto"/>
    <w:uiPriority w:val="99"/>
    <w:semiHidden/>
    <w:rsid w:val="007E532C"/>
    <w:rPr>
      <w:rFonts w:ascii="Tahoma" w:hAnsi="Tahoma" w:cs="Tahoma"/>
      <w:sz w:val="16"/>
      <w:szCs w:val="16"/>
      <w:lang w:eastAsia="en-US"/>
    </w:rPr>
  </w:style>
  <w:style w:type="character" w:customStyle="1" w:styleId="MappadocumentoCarattere">
    <w:name w:val="Mappa documento Carattere"/>
    <w:basedOn w:val="Carpredefinitoparagrafo"/>
    <w:link w:val="Mappadocumento"/>
    <w:uiPriority w:val="99"/>
    <w:semiHidden/>
    <w:rsid w:val="007E532C"/>
    <w:rPr>
      <w:rFonts w:ascii="Tahoma" w:hAnsi="Tahoma" w:cs="Tahoma"/>
      <w:shd w:val="clear" w:color="auto" w:fill="000080"/>
      <w:lang w:eastAsia="en-US"/>
    </w:rPr>
  </w:style>
  <w:style w:type="character" w:customStyle="1" w:styleId="SoggettocommentoCarattere">
    <w:name w:val="Soggetto commento Carattere"/>
    <w:basedOn w:val="TestocommentoCarattere"/>
    <w:link w:val="Soggettocommento"/>
    <w:uiPriority w:val="99"/>
    <w:semiHidden/>
    <w:rsid w:val="007E532C"/>
    <w:rPr>
      <w:b/>
      <w:bCs/>
    </w:rPr>
  </w:style>
  <w:style w:type="character" w:customStyle="1" w:styleId="TestonotaapidipaginaCarattere">
    <w:name w:val="Testo nota a piè di pagina Carattere"/>
    <w:basedOn w:val="Carpredefinitoparagrafo"/>
    <w:link w:val="Testonotaapidipagina"/>
    <w:semiHidden/>
    <w:rsid w:val="007E532C"/>
    <w:rPr>
      <w:rFonts w:ascii="Arial" w:hAnsi="Arial"/>
      <w:sz w:val="16"/>
    </w:rPr>
  </w:style>
  <w:style w:type="table" w:styleId="Tabellagriglia5">
    <w:name w:val="Table Grid 5"/>
    <w:basedOn w:val="Tabellanormale"/>
    <w:rsid w:val="007E532C"/>
    <w:pPr>
      <w:spacing w:line="264" w:lineRule="auto"/>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customStyle="1" w:styleId="TestonotadichiusuraCarattere">
    <w:name w:val="Testo nota di chiusura Carattere"/>
    <w:basedOn w:val="Carpredefinitoparagrafo"/>
    <w:link w:val="Testonotadichiusura"/>
    <w:semiHidden/>
    <w:rsid w:val="007E532C"/>
    <w:rPr>
      <w:rFonts w:ascii="Arial" w:hAnsi="Arial"/>
      <w:lang w:eastAsia="en-US"/>
    </w:rPr>
  </w:style>
  <w:style w:type="paragraph" w:customStyle="1" w:styleId="Titolo1STEAM">
    <w:name w:val="Titolo 1 STEAM"/>
    <w:basedOn w:val="Normale"/>
    <w:next w:val="Normale"/>
    <w:link w:val="Titolo1STEAMCarattere"/>
    <w:qFormat/>
    <w:rsid w:val="007E532C"/>
    <w:pPr>
      <w:pageBreakBefore/>
      <w:numPr>
        <w:numId w:val="4"/>
      </w:numPr>
      <w:tabs>
        <w:tab w:val="left" w:pos="0"/>
      </w:tabs>
      <w:spacing w:before="840" w:after="840"/>
      <w:outlineLvl w:val="0"/>
    </w:pPr>
    <w:rPr>
      <w:rFonts w:ascii="Arial Grassetto" w:hAnsi="Arial Grassetto"/>
      <w:b/>
      <w:i/>
      <w:caps/>
    </w:rPr>
  </w:style>
  <w:style w:type="paragraph" w:customStyle="1" w:styleId="BodyText21">
    <w:name w:val="Body Text 21"/>
    <w:basedOn w:val="Normale"/>
    <w:uiPriority w:val="99"/>
    <w:rsid w:val="00665850"/>
    <w:pPr>
      <w:jc w:val="left"/>
    </w:pPr>
    <w:rPr>
      <w:color w:val="000000"/>
      <w:lang w:eastAsia="it-IT"/>
    </w:rPr>
  </w:style>
  <w:style w:type="paragraph" w:styleId="Didascalia">
    <w:name w:val="caption"/>
    <w:aliases w:val="Map,figura,figura Carattere,Didascalia SIA,Didascalia SIA Carattere,Map1,figura1 Carattere Carattere,tabelle,Didascalia Carattere1,Didascalia Carattere2 Carattere2,Didascalia Carattere1 Carattere2 Carattere,Didascalia Carattere3"/>
    <w:basedOn w:val="Normale"/>
    <w:next w:val="Normale"/>
    <w:link w:val="DidascaliaCarattere"/>
    <w:rsid w:val="002127F0"/>
    <w:pPr>
      <w:keepNext/>
      <w:keepLines/>
      <w:suppressLineNumbers/>
      <w:spacing w:before="220" w:after="260"/>
      <w:ind w:hanging="1985"/>
      <w:jc w:val="left"/>
    </w:pPr>
    <w:rPr>
      <w:rFonts w:ascii="Book Antiqua" w:hAnsi="Book Antiqua"/>
      <w:b/>
      <w:i/>
    </w:rPr>
  </w:style>
  <w:style w:type="paragraph" w:styleId="Numeroelenco2">
    <w:name w:val="List Number 2"/>
    <w:basedOn w:val="Normale"/>
    <w:uiPriority w:val="99"/>
    <w:rsid w:val="002127F0"/>
    <w:pPr>
      <w:numPr>
        <w:numId w:val="7"/>
      </w:numPr>
      <w:tabs>
        <w:tab w:val="clear" w:pos="643"/>
      </w:tabs>
      <w:ind w:left="567" w:hanging="284"/>
      <w:jc w:val="left"/>
    </w:pPr>
    <w:rPr>
      <w:rFonts w:ascii="Book Antiqua" w:hAnsi="Book Antiqua"/>
    </w:rPr>
  </w:style>
  <w:style w:type="character" w:customStyle="1" w:styleId="DidascaliaCarattere">
    <w:name w:val="Didascalia Carattere"/>
    <w:aliases w:val="Map Carattere,figura Carattere1,figura Carattere Carattere,Didascalia SIA Carattere1,Didascalia SIA Carattere Carattere,Map1 Carattere,figura1 Carattere Carattere Carattere,tabelle Carattere,Didascalia Carattere1 Carattere"/>
    <w:basedOn w:val="Carpredefinitoparagrafo"/>
    <w:link w:val="Didascalia"/>
    <w:uiPriority w:val="99"/>
    <w:rsid w:val="002127F0"/>
    <w:rPr>
      <w:rFonts w:ascii="Book Antiqua" w:hAnsi="Book Antiqua"/>
      <w:b/>
      <w:i/>
      <w:sz w:val="22"/>
      <w:lang w:eastAsia="en-US"/>
    </w:rPr>
  </w:style>
  <w:style w:type="paragraph" w:customStyle="1" w:styleId="StyleListBullet2LeftLinespacingMultiple11li">
    <w:name w:val="Style List Bullet 2 + Left Line spacing:  Multiple 11 li"/>
    <w:basedOn w:val="Normale"/>
    <w:rsid w:val="002127F0"/>
    <w:pPr>
      <w:numPr>
        <w:numId w:val="8"/>
      </w:numPr>
    </w:pPr>
    <w:rPr>
      <w:rFonts w:cs="Arial"/>
      <w:sz w:val="20"/>
    </w:rPr>
  </w:style>
  <w:style w:type="character" w:styleId="Collegamentovisitato">
    <w:name w:val="FollowedHyperlink"/>
    <w:basedOn w:val="Carpredefinitoparagrafo"/>
    <w:rsid w:val="00714F96"/>
    <w:rPr>
      <w:color w:val="800080"/>
      <w:u w:val="single"/>
    </w:rPr>
  </w:style>
  <w:style w:type="paragraph" w:customStyle="1" w:styleId="elenco">
    <w:name w:val="elenco"/>
    <w:basedOn w:val="Normale"/>
    <w:link w:val="elencoCarattere"/>
    <w:rsid w:val="008B4B06"/>
    <w:pPr>
      <w:numPr>
        <w:numId w:val="15"/>
      </w:numPr>
      <w:jc w:val="left"/>
    </w:pPr>
  </w:style>
  <w:style w:type="character" w:customStyle="1" w:styleId="elencoCarattere">
    <w:name w:val="elenco Carattere"/>
    <w:link w:val="elenco"/>
    <w:rsid w:val="008B4B06"/>
    <w:rPr>
      <w:rFonts w:ascii="Arial" w:hAnsi="Arial"/>
      <w:sz w:val="22"/>
      <w:lang w:eastAsia="en-US"/>
    </w:rPr>
  </w:style>
  <w:style w:type="paragraph" w:styleId="Puntoelenco">
    <w:name w:val="List Bullet"/>
    <w:aliases w:val="Carattere Carattere Carattere Carattere,Carattere Carattere Carattere Carattere Carattere Carattere Carattere Carattere Carattere Carattere,Carattere"/>
    <w:basedOn w:val="Normale"/>
    <w:link w:val="PuntoelencoCarattere"/>
    <w:uiPriority w:val="99"/>
    <w:rsid w:val="008B4B06"/>
    <w:pPr>
      <w:numPr>
        <w:numId w:val="20"/>
      </w:numPr>
    </w:pPr>
    <w:rPr>
      <w:rFonts w:ascii="Book Antiqua" w:hAnsi="Book Antiqua"/>
    </w:rPr>
  </w:style>
  <w:style w:type="paragraph" w:customStyle="1" w:styleId="Tabella">
    <w:name w:val="Tabella"/>
    <w:basedOn w:val="Normale"/>
    <w:rsid w:val="008B4B06"/>
    <w:pPr>
      <w:spacing w:before="60" w:after="60" w:line="240" w:lineRule="auto"/>
    </w:pPr>
    <w:rPr>
      <w:rFonts w:eastAsia="SimSun"/>
      <w:b/>
      <w:sz w:val="24"/>
      <w:szCs w:val="24"/>
      <w:lang w:eastAsia="zh-CN"/>
    </w:rPr>
  </w:style>
  <w:style w:type="paragraph" w:styleId="Corpodeltesto">
    <w:name w:val="Body Text"/>
    <w:basedOn w:val="Normale"/>
    <w:link w:val="CorpodeltestoCarattere"/>
    <w:uiPriority w:val="99"/>
    <w:rsid w:val="008B4B06"/>
  </w:style>
  <w:style w:type="character" w:customStyle="1" w:styleId="CorpodeltestoCarattere">
    <w:name w:val="Corpo del testo Carattere"/>
    <w:basedOn w:val="Carpredefinitoparagrafo"/>
    <w:link w:val="Corpodeltesto"/>
    <w:uiPriority w:val="99"/>
    <w:rsid w:val="008B4B06"/>
    <w:rPr>
      <w:rFonts w:ascii="Arial" w:hAnsi="Arial"/>
      <w:sz w:val="22"/>
      <w:lang w:eastAsia="en-US"/>
    </w:rPr>
  </w:style>
  <w:style w:type="paragraph" w:customStyle="1" w:styleId="titolo3steam0">
    <w:name w:val="titolo 3 steam"/>
    <w:basedOn w:val="Titolo3STEAM"/>
    <w:rsid w:val="008B4B06"/>
    <w:pPr>
      <w:numPr>
        <w:ilvl w:val="0"/>
        <w:numId w:val="0"/>
      </w:numPr>
      <w:tabs>
        <w:tab w:val="num" w:pos="0"/>
        <w:tab w:val="num" w:pos="1072"/>
      </w:tabs>
      <w:ind w:left="1072" w:hanging="358"/>
    </w:pPr>
  </w:style>
  <w:style w:type="paragraph" w:customStyle="1" w:styleId="Default">
    <w:name w:val="Default"/>
    <w:uiPriority w:val="99"/>
    <w:rsid w:val="008B4B06"/>
    <w:pPr>
      <w:autoSpaceDE w:val="0"/>
      <w:autoSpaceDN w:val="0"/>
      <w:adjustRightInd w:val="0"/>
    </w:pPr>
    <w:rPr>
      <w:rFonts w:ascii="FOEGOJ+TimesNewRoman,Italic" w:eastAsia="Calibri" w:hAnsi="FOEGOJ+TimesNewRoman,Italic" w:cs="FOEGOJ+TimesNewRoman,Italic"/>
      <w:color w:val="000000"/>
      <w:sz w:val="24"/>
      <w:szCs w:val="24"/>
      <w:lang w:eastAsia="en-US"/>
    </w:rPr>
  </w:style>
  <w:style w:type="paragraph" w:styleId="Paragrafoelenco">
    <w:name w:val="List Paragraph"/>
    <w:basedOn w:val="Normale"/>
    <w:uiPriority w:val="34"/>
    <w:qFormat/>
    <w:rsid w:val="008B4B06"/>
    <w:pPr>
      <w:ind w:left="720"/>
      <w:contextualSpacing/>
    </w:pPr>
  </w:style>
  <w:style w:type="paragraph" w:customStyle="1" w:styleId="carattereTabella">
    <w:name w:val="carattere Tabella"/>
    <w:basedOn w:val="Normale"/>
    <w:link w:val="carattereTabellaChar"/>
    <w:uiPriority w:val="99"/>
    <w:rsid w:val="008B4B06"/>
    <w:pPr>
      <w:jc w:val="left"/>
    </w:pPr>
    <w:rPr>
      <w:rFonts w:ascii="Book Antiqua" w:hAnsi="Book Antiqua"/>
      <w:sz w:val="18"/>
    </w:rPr>
  </w:style>
  <w:style w:type="paragraph" w:customStyle="1" w:styleId="xl23">
    <w:name w:val="xl23"/>
    <w:basedOn w:val="Normale"/>
    <w:rsid w:val="008B4B06"/>
    <w:pPr>
      <w:overflowPunct w:val="0"/>
      <w:autoSpaceDE w:val="0"/>
      <w:autoSpaceDN w:val="0"/>
      <w:adjustRightInd w:val="0"/>
      <w:spacing w:before="100" w:after="100" w:line="240" w:lineRule="auto"/>
      <w:jc w:val="center"/>
      <w:textAlignment w:val="baseline"/>
    </w:pPr>
    <w:rPr>
      <w:rFonts w:ascii="Book Antiqua" w:hAnsi="Book Antiqua"/>
      <w:b/>
      <w:sz w:val="18"/>
      <w:lang w:val="en-US"/>
    </w:rPr>
  </w:style>
  <w:style w:type="character" w:customStyle="1" w:styleId="carattereTabellaChar">
    <w:name w:val="carattere Tabella Char"/>
    <w:link w:val="carattereTabella"/>
    <w:uiPriority w:val="99"/>
    <w:rsid w:val="008B4B06"/>
    <w:rPr>
      <w:rFonts w:ascii="Book Antiqua" w:hAnsi="Book Antiqua"/>
      <w:sz w:val="18"/>
      <w:lang w:eastAsia="en-US"/>
    </w:rPr>
  </w:style>
  <w:style w:type="table" w:styleId="Grigliamedia1-Colore1">
    <w:name w:val="Medium Grid 1 Accent 1"/>
    <w:basedOn w:val="Tabellanormale"/>
    <w:uiPriority w:val="67"/>
    <w:rsid w:val="008B4B06"/>
    <w:pPr>
      <w:jc w:val="both"/>
    </w:pPr>
    <w:rPr>
      <w:rFonts w:ascii="Calibri" w:eastAsia="Calibri" w:hAnsi="Calibri"/>
      <w:sz w:val="22"/>
      <w:szCs w:val="22"/>
      <w:lang w:eastAsia="en-US"/>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Enfasicorsivo">
    <w:name w:val="Emphasis"/>
    <w:basedOn w:val="Carpredefinitoparagrafo"/>
    <w:uiPriority w:val="20"/>
    <w:qFormat/>
    <w:rsid w:val="008B4B06"/>
    <w:rPr>
      <w:i/>
      <w:iCs/>
    </w:rPr>
  </w:style>
  <w:style w:type="paragraph" w:customStyle="1" w:styleId="AllParagraphText">
    <w:name w:val="All Paragraph Text"/>
    <w:basedOn w:val="Normale"/>
    <w:rsid w:val="008B4B06"/>
    <w:pPr>
      <w:tabs>
        <w:tab w:val="left" w:pos="1985"/>
      </w:tabs>
      <w:spacing w:before="120" w:after="120" w:line="240" w:lineRule="auto"/>
      <w:ind w:left="864"/>
    </w:pPr>
    <w:rPr>
      <w:lang w:val="en-GB"/>
    </w:rPr>
  </w:style>
  <w:style w:type="paragraph" w:customStyle="1" w:styleId="Bullets">
    <w:name w:val="Bullets"/>
    <w:basedOn w:val="AllParagraphText"/>
    <w:rsid w:val="008B4B06"/>
    <w:pPr>
      <w:numPr>
        <w:ilvl w:val="1"/>
        <w:numId w:val="16"/>
      </w:numPr>
      <w:tabs>
        <w:tab w:val="clear" w:pos="1985"/>
        <w:tab w:val="left" w:pos="1701"/>
      </w:tabs>
      <w:spacing w:before="0" w:after="0"/>
    </w:pPr>
  </w:style>
  <w:style w:type="paragraph" w:styleId="Corpodeltesto2">
    <w:name w:val="Body Text 2"/>
    <w:basedOn w:val="Normale"/>
    <w:link w:val="Corpodeltesto2Carattere"/>
    <w:uiPriority w:val="99"/>
    <w:rsid w:val="008B4B06"/>
    <w:pPr>
      <w:spacing w:after="120" w:line="480" w:lineRule="auto"/>
    </w:pPr>
  </w:style>
  <w:style w:type="character" w:customStyle="1" w:styleId="Corpodeltesto2Carattere">
    <w:name w:val="Corpo del testo 2 Carattere"/>
    <w:basedOn w:val="Carpredefinitoparagrafo"/>
    <w:link w:val="Corpodeltesto2"/>
    <w:uiPriority w:val="99"/>
    <w:rsid w:val="008B4B06"/>
    <w:rPr>
      <w:rFonts w:ascii="Arial" w:hAnsi="Arial"/>
      <w:sz w:val="22"/>
      <w:lang w:eastAsia="en-US"/>
    </w:rPr>
  </w:style>
  <w:style w:type="character" w:customStyle="1" w:styleId="norm5Carattere">
    <w:name w:val="norm5 Carattere"/>
    <w:basedOn w:val="Carpredefinitoparagrafo"/>
    <w:link w:val="norm5"/>
    <w:locked/>
    <w:rsid w:val="008B4B06"/>
    <w:rPr>
      <w:rFonts w:ascii="Tahoma" w:hAnsi="Tahoma" w:cs="Tahoma"/>
      <w:sz w:val="22"/>
      <w:szCs w:val="22"/>
    </w:rPr>
  </w:style>
  <w:style w:type="paragraph" w:customStyle="1" w:styleId="norm5">
    <w:name w:val="norm5"/>
    <w:basedOn w:val="Normale"/>
    <w:link w:val="norm5Carattere"/>
    <w:qFormat/>
    <w:rsid w:val="008B4B06"/>
    <w:pPr>
      <w:spacing w:line="360" w:lineRule="auto"/>
      <w:ind w:left="3828" w:right="425"/>
    </w:pPr>
    <w:rPr>
      <w:rFonts w:ascii="Tahoma" w:hAnsi="Tahoma" w:cs="Tahoma"/>
      <w:szCs w:val="22"/>
      <w:lang w:eastAsia="it-IT"/>
    </w:rPr>
  </w:style>
  <w:style w:type="paragraph" w:customStyle="1" w:styleId="titolo50">
    <w:name w:val="titolo   5"/>
    <w:basedOn w:val="Titolo5"/>
    <w:next w:val="Normale"/>
    <w:link w:val="titolo5Carattere0"/>
    <w:uiPriority w:val="99"/>
    <w:qFormat/>
    <w:rsid w:val="008B4B06"/>
    <w:pPr>
      <w:numPr>
        <w:ilvl w:val="0"/>
        <w:numId w:val="0"/>
      </w:numPr>
    </w:pPr>
    <w:rPr>
      <w:rFonts w:eastAsia="Calibri"/>
    </w:rPr>
  </w:style>
  <w:style w:type="paragraph" w:styleId="NormaleWeb">
    <w:name w:val="Normal (Web)"/>
    <w:basedOn w:val="Normale"/>
    <w:rsid w:val="008B4B06"/>
    <w:pPr>
      <w:spacing w:before="100" w:after="100" w:line="240" w:lineRule="auto"/>
      <w:jc w:val="left"/>
    </w:pPr>
    <w:rPr>
      <w:rFonts w:ascii="Courier New" w:hAnsi="Courier New"/>
      <w:color w:val="000000"/>
      <w:sz w:val="21"/>
      <w:lang w:eastAsia="it-IT"/>
    </w:rPr>
  </w:style>
  <w:style w:type="paragraph" w:styleId="Puntoelenco2">
    <w:name w:val="List Bullet 2"/>
    <w:basedOn w:val="Normale"/>
    <w:uiPriority w:val="99"/>
    <w:rsid w:val="008B4B06"/>
    <w:pPr>
      <w:numPr>
        <w:numId w:val="18"/>
      </w:numPr>
      <w:contextualSpacing/>
    </w:pPr>
  </w:style>
  <w:style w:type="paragraph" w:styleId="Puntoelenco4">
    <w:name w:val="List Bullet 4"/>
    <w:basedOn w:val="Normale"/>
    <w:rsid w:val="008B4B06"/>
    <w:pPr>
      <w:numPr>
        <w:numId w:val="22"/>
      </w:numPr>
      <w:contextualSpacing/>
    </w:pPr>
  </w:style>
  <w:style w:type="paragraph" w:customStyle="1" w:styleId="Testo">
    <w:name w:val="Testo"/>
    <w:basedOn w:val="Normale"/>
    <w:rsid w:val="008B4B06"/>
    <w:pPr>
      <w:tabs>
        <w:tab w:val="left" w:pos="1701"/>
        <w:tab w:val="right" w:pos="7371"/>
        <w:tab w:val="left" w:pos="7938"/>
      </w:tabs>
      <w:spacing w:before="120" w:line="240" w:lineRule="atLeast"/>
      <w:ind w:left="1418" w:right="567"/>
    </w:pPr>
    <w:rPr>
      <w:rFonts w:ascii="Palatino" w:hAnsi="Palatino" w:cs="Palatino"/>
      <w:sz w:val="24"/>
      <w:lang w:eastAsia="zh-CN"/>
    </w:rPr>
  </w:style>
  <w:style w:type="paragraph" w:customStyle="1" w:styleId="Didascalie">
    <w:name w:val="Didascalie"/>
    <w:basedOn w:val="Normale"/>
    <w:autoRedefine/>
    <w:uiPriority w:val="99"/>
    <w:rsid w:val="00896C2A"/>
    <w:pPr>
      <w:spacing w:before="60" w:line="240" w:lineRule="auto"/>
      <w:jc w:val="left"/>
    </w:pPr>
    <w:rPr>
      <w:rFonts w:ascii="Times New Roman" w:hAnsi="Times New Roman"/>
      <w:b/>
      <w:sz w:val="20"/>
      <w:lang w:eastAsia="it-IT"/>
    </w:rPr>
  </w:style>
  <w:style w:type="paragraph" w:styleId="Testonormale">
    <w:name w:val="Plain Text"/>
    <w:basedOn w:val="Normale"/>
    <w:link w:val="TestonormaleCarattere"/>
    <w:uiPriority w:val="99"/>
    <w:unhideWhenUsed/>
    <w:rsid w:val="00E82E50"/>
    <w:pPr>
      <w:spacing w:line="240" w:lineRule="auto"/>
      <w:jc w:val="left"/>
    </w:pPr>
    <w:rPr>
      <w:rFonts w:ascii="Consolas" w:eastAsia="Calibri" w:hAnsi="Consolas" w:cs="Consolas"/>
      <w:sz w:val="21"/>
      <w:szCs w:val="21"/>
      <w:lang w:eastAsia="it-IT"/>
    </w:rPr>
  </w:style>
  <w:style w:type="character" w:customStyle="1" w:styleId="TestonormaleCarattere">
    <w:name w:val="Testo normale Carattere"/>
    <w:basedOn w:val="Carpredefinitoparagrafo"/>
    <w:link w:val="Testonormale"/>
    <w:uiPriority w:val="99"/>
    <w:rsid w:val="00E82E50"/>
    <w:rPr>
      <w:rFonts w:ascii="Consolas" w:eastAsia="Calibri" w:hAnsi="Consolas" w:cs="Consolas"/>
      <w:sz w:val="21"/>
      <w:szCs w:val="21"/>
    </w:rPr>
  </w:style>
  <w:style w:type="character" w:customStyle="1" w:styleId="apple-converted-space">
    <w:name w:val="apple-converted-space"/>
    <w:basedOn w:val="Carpredefinitoparagrafo"/>
    <w:rsid w:val="00F9066E"/>
  </w:style>
  <w:style w:type="character" w:customStyle="1" w:styleId="apple-style-span">
    <w:name w:val="apple-style-span"/>
    <w:basedOn w:val="Carpredefinitoparagrafo"/>
    <w:rsid w:val="000047F4"/>
  </w:style>
  <w:style w:type="paragraph" w:styleId="Rientrocorpodeltesto3">
    <w:name w:val="Body Text Indent 3"/>
    <w:basedOn w:val="Normale"/>
    <w:link w:val="Rientrocorpodeltesto3Carattere"/>
    <w:rsid w:val="003F690E"/>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3F690E"/>
    <w:rPr>
      <w:rFonts w:ascii="Arial" w:hAnsi="Arial"/>
      <w:sz w:val="16"/>
      <w:szCs w:val="16"/>
      <w:lang w:eastAsia="en-US"/>
    </w:rPr>
  </w:style>
  <w:style w:type="paragraph" w:styleId="Numeroelenco">
    <w:name w:val="List Number"/>
    <w:aliases w:val="Carattere2,Carattere Carattere7"/>
    <w:basedOn w:val="Normale"/>
    <w:link w:val="NumeroelencoCarattere"/>
    <w:uiPriority w:val="99"/>
    <w:rsid w:val="006660B9"/>
    <w:pPr>
      <w:numPr>
        <w:numId w:val="42"/>
      </w:numPr>
      <w:contextualSpacing/>
    </w:pPr>
  </w:style>
  <w:style w:type="paragraph" w:styleId="Numeroelenco3">
    <w:name w:val="List Number 3"/>
    <w:basedOn w:val="Normale"/>
    <w:uiPriority w:val="99"/>
    <w:rsid w:val="004501B1"/>
    <w:pPr>
      <w:numPr>
        <w:numId w:val="63"/>
      </w:numPr>
      <w:jc w:val="left"/>
    </w:pPr>
  </w:style>
  <w:style w:type="paragraph" w:styleId="Numeroelenco4">
    <w:name w:val="List Number 4"/>
    <w:basedOn w:val="Normale"/>
    <w:uiPriority w:val="99"/>
    <w:rsid w:val="004501B1"/>
    <w:pPr>
      <w:numPr>
        <w:numId w:val="64"/>
      </w:numPr>
      <w:tabs>
        <w:tab w:val="clear" w:pos="1209"/>
      </w:tabs>
      <w:ind w:left="1134" w:hanging="285"/>
      <w:jc w:val="left"/>
    </w:pPr>
  </w:style>
  <w:style w:type="paragraph" w:styleId="Puntoelenco3">
    <w:name w:val="List Bullet 3"/>
    <w:basedOn w:val="Normale"/>
    <w:uiPriority w:val="99"/>
    <w:rsid w:val="004501B1"/>
    <w:pPr>
      <w:numPr>
        <w:numId w:val="65"/>
      </w:numPr>
      <w:tabs>
        <w:tab w:val="clear" w:pos="926"/>
      </w:tabs>
      <w:ind w:left="851" w:hanging="284"/>
      <w:jc w:val="left"/>
    </w:pPr>
  </w:style>
  <w:style w:type="character" w:customStyle="1" w:styleId="Titolo3Carattere1">
    <w:name w:val="Titolo 3 Carattere1"/>
    <w:aliases w:val="Titolo 3_ Carattere,Titolo 3 Carattere Carattere,Titolo 3 Katia Carattere,NORMALE2 Carattere"/>
    <w:basedOn w:val="Carpredefinitoparagrafo"/>
    <w:rsid w:val="004501B1"/>
    <w:rPr>
      <w:rFonts w:ascii="Arial" w:hAnsi="Arial" w:cs="Arial"/>
      <w:b/>
      <w:i/>
      <w:smallCaps/>
      <w:kern w:val="28"/>
      <w:sz w:val="22"/>
      <w:lang w:eastAsia="en-US"/>
    </w:rPr>
  </w:style>
  <w:style w:type="paragraph" w:customStyle="1" w:styleId="Rientro1STEAM">
    <w:name w:val="Rientro 1 STEAM"/>
    <w:basedOn w:val="Normale"/>
    <w:uiPriority w:val="99"/>
    <w:rsid w:val="00890746"/>
    <w:pPr>
      <w:tabs>
        <w:tab w:val="num" w:pos="357"/>
      </w:tabs>
      <w:ind w:left="357" w:hanging="357"/>
    </w:pPr>
  </w:style>
  <w:style w:type="character" w:customStyle="1" w:styleId="PuntoelencoCarattere">
    <w:name w:val="Punto elenco Carattere"/>
    <w:aliases w:val="Carattere Carattere Carattere Carattere Carattere,Carattere Carattere Carattere Carattere Carattere Carattere Carattere Carattere Carattere Carattere Carattere,Carattere Carattere1"/>
    <w:basedOn w:val="Carpredefinitoparagrafo"/>
    <w:link w:val="Puntoelenco"/>
    <w:uiPriority w:val="99"/>
    <w:locked/>
    <w:rsid w:val="00890746"/>
    <w:rPr>
      <w:rFonts w:ascii="Book Antiqua" w:hAnsi="Book Antiqua"/>
      <w:sz w:val="22"/>
      <w:lang w:eastAsia="en-US"/>
    </w:rPr>
  </w:style>
  <w:style w:type="character" w:customStyle="1" w:styleId="NumeroelencoCarattere">
    <w:name w:val="Numero elenco Carattere"/>
    <w:aliases w:val="Carattere2 Carattere,Carattere Carattere7 Carattere"/>
    <w:basedOn w:val="Carpredefinitoparagrafo"/>
    <w:link w:val="Numeroelenco"/>
    <w:uiPriority w:val="99"/>
    <w:locked/>
    <w:rsid w:val="00890746"/>
    <w:rPr>
      <w:rFonts w:ascii="Arial" w:hAnsi="Arial"/>
      <w:sz w:val="22"/>
      <w:lang w:eastAsia="en-US"/>
    </w:rPr>
  </w:style>
  <w:style w:type="character" w:customStyle="1" w:styleId="titolo5Carattere0">
    <w:name w:val="titolo   5 Carattere"/>
    <w:basedOn w:val="Titolo5Carattere"/>
    <w:link w:val="titolo50"/>
    <w:uiPriority w:val="99"/>
    <w:locked/>
    <w:rsid w:val="00890746"/>
    <w:rPr>
      <w:rFonts w:eastAsia="Calibri"/>
    </w:rPr>
  </w:style>
  <w:style w:type="paragraph" w:customStyle="1" w:styleId="Corpodeltesto21">
    <w:name w:val="Corpo del testo 21"/>
    <w:basedOn w:val="Normale"/>
    <w:uiPriority w:val="99"/>
    <w:rsid w:val="00890746"/>
    <w:pPr>
      <w:numPr>
        <w:numId w:val="67"/>
      </w:numPr>
      <w:tabs>
        <w:tab w:val="clear" w:pos="241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360" w:lineRule="auto"/>
      <w:ind w:left="1134" w:firstLine="0"/>
    </w:pPr>
    <w:rPr>
      <w:lang w:eastAsia="it-IT"/>
    </w:rPr>
  </w:style>
  <w:style w:type="paragraph" w:customStyle="1" w:styleId="normale0">
    <w:name w:val="normale"/>
    <w:basedOn w:val="Normale"/>
    <w:link w:val="normaleCarattere"/>
    <w:uiPriority w:val="99"/>
    <w:rsid w:val="00890746"/>
    <w:pPr>
      <w:spacing w:line="320" w:lineRule="exact"/>
      <w:ind w:firstLine="426"/>
    </w:pPr>
    <w:rPr>
      <w:rFonts w:ascii="Times New Roman" w:hAnsi="Times New Roman"/>
      <w:lang w:eastAsia="it-IT"/>
    </w:rPr>
  </w:style>
  <w:style w:type="character" w:customStyle="1" w:styleId="normaleCarattere">
    <w:name w:val="normale Carattere"/>
    <w:basedOn w:val="Carpredefinitoparagrafo"/>
    <w:link w:val="normale0"/>
    <w:uiPriority w:val="99"/>
    <w:locked/>
    <w:rsid w:val="00890746"/>
    <w:rPr>
      <w:sz w:val="22"/>
    </w:rPr>
  </w:style>
  <w:style w:type="paragraph" w:customStyle="1" w:styleId="Corpodeltesto22">
    <w:name w:val="Corpo del testo 22"/>
    <w:basedOn w:val="Normale"/>
    <w:uiPriority w:val="99"/>
    <w:rsid w:val="008907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360" w:lineRule="auto"/>
      <w:ind w:left="1134"/>
    </w:pPr>
    <w:rPr>
      <w:lang w:eastAsia="it-IT"/>
    </w:rPr>
  </w:style>
  <w:style w:type="paragraph" w:customStyle="1" w:styleId="Corpodeltesto23">
    <w:name w:val="Corpo del testo 23"/>
    <w:basedOn w:val="Normale"/>
    <w:uiPriority w:val="99"/>
    <w:rsid w:val="008907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60" w:line="360" w:lineRule="auto"/>
      <w:ind w:left="1134"/>
    </w:pPr>
    <w:rPr>
      <w:lang w:eastAsia="it-IT"/>
    </w:rPr>
  </w:style>
  <w:style w:type="paragraph" w:customStyle="1" w:styleId="Para2">
    <w:name w:val="Para2"/>
    <w:basedOn w:val="Normale"/>
    <w:link w:val="Para2Carattere"/>
    <w:uiPriority w:val="99"/>
    <w:rsid w:val="00890746"/>
    <w:pPr>
      <w:spacing w:line="360" w:lineRule="auto"/>
      <w:ind w:left="1418" w:right="425"/>
    </w:pPr>
    <w:rPr>
      <w:rFonts w:ascii="Tahoma" w:hAnsi="Tahoma"/>
    </w:rPr>
  </w:style>
  <w:style w:type="character" w:customStyle="1" w:styleId="Para2Carattere">
    <w:name w:val="Para2 Carattere"/>
    <w:link w:val="Para2"/>
    <w:uiPriority w:val="99"/>
    <w:locked/>
    <w:rsid w:val="00890746"/>
    <w:rPr>
      <w:rFonts w:ascii="Tahoma" w:hAnsi="Tahoma"/>
      <w:sz w:val="22"/>
      <w:lang w:eastAsia="en-US"/>
    </w:rPr>
  </w:style>
  <w:style w:type="paragraph" w:customStyle="1" w:styleId="Para3">
    <w:name w:val="Para3"/>
    <w:basedOn w:val="Para2"/>
    <w:uiPriority w:val="99"/>
    <w:rsid w:val="00890746"/>
    <w:pPr>
      <w:ind w:left="2410"/>
    </w:pPr>
  </w:style>
  <w:style w:type="paragraph" w:customStyle="1" w:styleId="Para1">
    <w:name w:val="Para1"/>
    <w:basedOn w:val="Normale"/>
    <w:link w:val="Para1Carattere"/>
    <w:autoRedefine/>
    <w:uiPriority w:val="99"/>
    <w:rsid w:val="00890746"/>
    <w:pPr>
      <w:spacing w:before="120" w:line="360" w:lineRule="auto"/>
      <w:ind w:left="851" w:right="992"/>
      <w:jc w:val="left"/>
    </w:pPr>
    <w:rPr>
      <w:rFonts w:ascii="Book Antiqua" w:hAnsi="Book Antiqua"/>
      <w:sz w:val="24"/>
    </w:rPr>
  </w:style>
  <w:style w:type="character" w:customStyle="1" w:styleId="Para1Carattere">
    <w:name w:val="Para1 Carattere"/>
    <w:link w:val="Para1"/>
    <w:uiPriority w:val="99"/>
    <w:locked/>
    <w:rsid w:val="00890746"/>
    <w:rPr>
      <w:rFonts w:ascii="Book Antiqua" w:hAnsi="Book Antiqua"/>
      <w:sz w:val="24"/>
      <w:lang w:eastAsia="en-US"/>
    </w:rPr>
  </w:style>
  <w:style w:type="paragraph" w:customStyle="1" w:styleId="StilePara1Arial">
    <w:name w:val="Stile Para1 + Arial"/>
    <w:basedOn w:val="Para1"/>
    <w:link w:val="StilePara1ArialCarattere"/>
    <w:uiPriority w:val="99"/>
    <w:rsid w:val="00890746"/>
    <w:pPr>
      <w:ind w:left="709"/>
      <w:jc w:val="both"/>
    </w:pPr>
    <w:rPr>
      <w:rFonts w:ascii="Arial" w:hAnsi="Arial"/>
    </w:rPr>
  </w:style>
  <w:style w:type="character" w:customStyle="1" w:styleId="StilePara1ArialCarattere">
    <w:name w:val="Stile Para1 + Arial Carattere"/>
    <w:link w:val="StilePara1Arial"/>
    <w:uiPriority w:val="99"/>
    <w:locked/>
    <w:rsid w:val="00890746"/>
    <w:rPr>
      <w:rFonts w:ascii="Arial" w:hAnsi="Arial"/>
      <w:sz w:val="24"/>
      <w:lang w:eastAsia="en-US"/>
    </w:rPr>
  </w:style>
  <w:style w:type="paragraph" w:customStyle="1" w:styleId="StileTitolo1Sinistro0cmSporgente076cmprima12pt">
    <w:name w:val="Stile Titolo 1 + Sinistro:  0 cm Sporgente  076 cm prima 12 pt ..."/>
    <w:basedOn w:val="Titolo1"/>
    <w:autoRedefine/>
    <w:uiPriority w:val="99"/>
    <w:rsid w:val="00890746"/>
    <w:pPr>
      <w:keepNext/>
      <w:numPr>
        <w:numId w:val="0"/>
      </w:numPr>
      <w:tabs>
        <w:tab w:val="clear" w:pos="0"/>
        <w:tab w:val="num" w:pos="1065"/>
      </w:tabs>
      <w:spacing w:before="240" w:after="60" w:line="240" w:lineRule="auto"/>
      <w:ind w:left="1065" w:hanging="705"/>
      <w:jc w:val="left"/>
    </w:pPr>
    <w:rPr>
      <w:rFonts w:ascii="Tahoma" w:hAnsi="Tahoma"/>
      <w:bCs/>
      <w:i w:val="0"/>
      <w:kern w:val="28"/>
      <w:sz w:val="28"/>
      <w:lang w:eastAsia="it-IT"/>
    </w:rPr>
  </w:style>
  <w:style w:type="paragraph" w:customStyle="1" w:styleId="StileTitolo2prima18pt">
    <w:name w:val="Stile Titolo 2 + prima 18 pt"/>
    <w:basedOn w:val="Titolo2"/>
    <w:autoRedefine/>
    <w:uiPriority w:val="99"/>
    <w:rsid w:val="00890746"/>
    <w:pPr>
      <w:keepNext/>
      <w:keepLines w:val="0"/>
      <w:numPr>
        <w:numId w:val="0"/>
      </w:numPr>
      <w:tabs>
        <w:tab w:val="clear" w:pos="0"/>
        <w:tab w:val="num" w:pos="1440"/>
      </w:tabs>
      <w:spacing w:before="360" w:after="120" w:line="240" w:lineRule="auto"/>
      <w:ind w:left="1440" w:hanging="360"/>
      <w:jc w:val="left"/>
    </w:pPr>
    <w:rPr>
      <w:rFonts w:ascii="Tahoma" w:hAnsi="Tahoma"/>
      <w:bCs/>
      <w:i w:val="0"/>
      <w:smallCaps w:val="0"/>
      <w:sz w:val="20"/>
      <w:lang w:eastAsia="it-IT"/>
    </w:rPr>
  </w:style>
  <w:style w:type="character" w:styleId="Testosegnaposto">
    <w:name w:val="Placeholder Text"/>
    <w:basedOn w:val="Carpredefinitoparagrafo"/>
    <w:uiPriority w:val="99"/>
    <w:semiHidden/>
    <w:rsid w:val="00890746"/>
    <w:rPr>
      <w:rFonts w:cs="Times New Roman"/>
      <w:color w:val="808080"/>
    </w:rPr>
  </w:style>
  <w:style w:type="paragraph" w:customStyle="1" w:styleId="OtherHeader">
    <w:name w:val="OtherHeader"/>
    <w:basedOn w:val="Intestazione"/>
    <w:next w:val="Normale"/>
    <w:rsid w:val="00890746"/>
    <w:pPr>
      <w:tabs>
        <w:tab w:val="clear" w:pos="4819"/>
        <w:tab w:val="clear" w:pos="9638"/>
        <w:tab w:val="left" w:pos="4153"/>
        <w:tab w:val="right" w:pos="7655"/>
        <w:tab w:val="right" w:pos="8306"/>
      </w:tabs>
      <w:spacing w:before="360" w:after="240"/>
      <w:jc w:val="left"/>
    </w:pPr>
    <w:rPr>
      <w:rFonts w:cs="Arial"/>
      <w:b/>
      <w:i/>
      <w:caps/>
      <w:lang w:eastAsia="it-IT"/>
    </w:rPr>
  </w:style>
  <w:style w:type="paragraph" w:styleId="Corpodeltesto3">
    <w:name w:val="Body Text 3"/>
    <w:basedOn w:val="Normale"/>
    <w:link w:val="Corpodeltesto3Carattere"/>
    <w:uiPriority w:val="99"/>
    <w:rsid w:val="00890746"/>
    <w:pPr>
      <w:spacing w:after="120"/>
      <w:jc w:val="left"/>
    </w:pPr>
    <w:rPr>
      <w:rFonts w:cs="Arial"/>
      <w:sz w:val="16"/>
      <w:szCs w:val="16"/>
    </w:rPr>
  </w:style>
  <w:style w:type="character" w:customStyle="1" w:styleId="Corpodeltesto3Carattere">
    <w:name w:val="Corpo del testo 3 Carattere"/>
    <w:basedOn w:val="Carpredefinitoparagrafo"/>
    <w:link w:val="Corpodeltesto3"/>
    <w:uiPriority w:val="99"/>
    <w:rsid w:val="00890746"/>
    <w:rPr>
      <w:rFonts w:ascii="Arial" w:hAnsi="Arial" w:cs="Arial"/>
      <w:sz w:val="16"/>
      <w:szCs w:val="16"/>
      <w:lang w:eastAsia="en-US"/>
    </w:rPr>
  </w:style>
  <w:style w:type="paragraph" w:customStyle="1" w:styleId="Pa2">
    <w:name w:val="Pa2"/>
    <w:basedOn w:val="Default"/>
    <w:next w:val="Default"/>
    <w:uiPriority w:val="99"/>
    <w:rsid w:val="00890746"/>
    <w:pPr>
      <w:spacing w:line="241" w:lineRule="atLeast"/>
    </w:pPr>
    <w:rPr>
      <w:rFonts w:ascii="Helvetica" w:eastAsia="Times New Roman" w:hAnsi="Helvetica" w:cs="Helvetica"/>
      <w:color w:val="auto"/>
      <w:lang w:eastAsia="it-IT"/>
    </w:rPr>
  </w:style>
  <w:style w:type="character" w:customStyle="1" w:styleId="A3">
    <w:name w:val="A3"/>
    <w:uiPriority w:val="99"/>
    <w:rsid w:val="00890746"/>
    <w:rPr>
      <w:b/>
      <w:color w:val="211D1E"/>
      <w:sz w:val="28"/>
    </w:rPr>
  </w:style>
  <w:style w:type="numbering" w:customStyle="1" w:styleId="Stile1">
    <w:name w:val="Stile1"/>
    <w:rsid w:val="00890746"/>
    <w:pPr>
      <w:numPr>
        <w:numId w:val="68"/>
      </w:numPr>
    </w:pPr>
  </w:style>
  <w:style w:type="character" w:customStyle="1" w:styleId="Titolo4STEAMCarattere">
    <w:name w:val="Titolo 4 STEAM Carattere"/>
    <w:basedOn w:val="Carpredefinitoparagrafo"/>
    <w:link w:val="Titolo4STEAM"/>
    <w:rsid w:val="00AB6318"/>
    <w:rPr>
      <w:rFonts w:ascii="Arial Grassetto" w:hAnsi="Arial Grassetto"/>
      <w:b/>
      <w:sz w:val="22"/>
      <w:lang w:eastAsia="en-US"/>
    </w:rPr>
  </w:style>
  <w:style w:type="paragraph" w:customStyle="1" w:styleId="Corpodeltesto24">
    <w:name w:val="Corpo del testo 24"/>
    <w:basedOn w:val="Normale"/>
    <w:rsid w:val="00AA02D9"/>
    <w:pPr>
      <w:jc w:val="left"/>
    </w:pPr>
    <w:rPr>
      <w:rFonts w:ascii="Book Antiqua" w:hAnsi="Book Antiqua"/>
      <w:color w:val="FF0000"/>
      <w:lang w:eastAsia="it-IT"/>
    </w:rPr>
  </w:style>
  <w:style w:type="paragraph" w:customStyle="1" w:styleId="XecSumm">
    <w:name w:val="XecSumm"/>
    <w:basedOn w:val="Normale"/>
    <w:rsid w:val="005521AF"/>
    <w:pPr>
      <w:jc w:val="left"/>
    </w:pPr>
    <w:rPr>
      <w:rFonts w:ascii="Book Antiqua" w:hAnsi="Book Antiqua"/>
      <w:i/>
      <w:lang w:eastAsia="it-IT"/>
    </w:rPr>
  </w:style>
  <w:style w:type="character" w:customStyle="1" w:styleId="Landscape">
    <w:name w:val="Landscape"/>
    <w:basedOn w:val="Carpredefinitoparagrafo"/>
    <w:rsid w:val="005521AF"/>
    <w:rPr>
      <w:rFonts w:ascii="Zapf Calligraph Medium 11pt" w:hAnsi="Zapf Calligraph Medium 11pt"/>
      <w:noProof w:val="0"/>
      <w:sz w:val="22"/>
      <w:lang w:val="en-US"/>
    </w:rPr>
  </w:style>
  <w:style w:type="paragraph" w:customStyle="1" w:styleId="StyleListBulletLeftLinespacingMultiple11li">
    <w:name w:val="Style List Bullet + Left Line spacing:  Multiple 11 li"/>
    <w:basedOn w:val="Puntoelenco"/>
    <w:rsid w:val="005521AF"/>
    <w:pPr>
      <w:numPr>
        <w:ilvl w:val="1"/>
        <w:numId w:val="10"/>
      </w:numPr>
      <w:tabs>
        <w:tab w:val="left" w:pos="284"/>
      </w:tabs>
      <w:ind w:left="284" w:hanging="284"/>
    </w:pPr>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592099">
      <w:bodyDiv w:val="1"/>
      <w:marLeft w:val="0"/>
      <w:marRight w:val="0"/>
      <w:marTop w:val="0"/>
      <w:marBottom w:val="0"/>
      <w:divBdr>
        <w:top w:val="none" w:sz="0" w:space="0" w:color="auto"/>
        <w:left w:val="none" w:sz="0" w:space="0" w:color="auto"/>
        <w:bottom w:val="none" w:sz="0" w:space="0" w:color="auto"/>
        <w:right w:val="none" w:sz="0" w:space="0" w:color="auto"/>
      </w:divBdr>
    </w:div>
    <w:div w:id="33966362">
      <w:bodyDiv w:val="1"/>
      <w:marLeft w:val="0"/>
      <w:marRight w:val="0"/>
      <w:marTop w:val="0"/>
      <w:marBottom w:val="0"/>
      <w:divBdr>
        <w:top w:val="none" w:sz="0" w:space="0" w:color="auto"/>
        <w:left w:val="none" w:sz="0" w:space="0" w:color="auto"/>
        <w:bottom w:val="none" w:sz="0" w:space="0" w:color="auto"/>
        <w:right w:val="none" w:sz="0" w:space="0" w:color="auto"/>
      </w:divBdr>
    </w:div>
    <w:div w:id="128017221">
      <w:bodyDiv w:val="1"/>
      <w:marLeft w:val="0"/>
      <w:marRight w:val="0"/>
      <w:marTop w:val="0"/>
      <w:marBottom w:val="0"/>
      <w:divBdr>
        <w:top w:val="none" w:sz="0" w:space="0" w:color="auto"/>
        <w:left w:val="none" w:sz="0" w:space="0" w:color="auto"/>
        <w:bottom w:val="none" w:sz="0" w:space="0" w:color="auto"/>
        <w:right w:val="none" w:sz="0" w:space="0" w:color="auto"/>
      </w:divBdr>
    </w:div>
    <w:div w:id="128523313">
      <w:bodyDiv w:val="1"/>
      <w:marLeft w:val="0"/>
      <w:marRight w:val="0"/>
      <w:marTop w:val="0"/>
      <w:marBottom w:val="0"/>
      <w:divBdr>
        <w:top w:val="none" w:sz="0" w:space="0" w:color="auto"/>
        <w:left w:val="none" w:sz="0" w:space="0" w:color="auto"/>
        <w:bottom w:val="none" w:sz="0" w:space="0" w:color="auto"/>
        <w:right w:val="none" w:sz="0" w:space="0" w:color="auto"/>
      </w:divBdr>
    </w:div>
    <w:div w:id="160896309">
      <w:bodyDiv w:val="1"/>
      <w:marLeft w:val="0"/>
      <w:marRight w:val="0"/>
      <w:marTop w:val="0"/>
      <w:marBottom w:val="0"/>
      <w:divBdr>
        <w:top w:val="none" w:sz="0" w:space="0" w:color="auto"/>
        <w:left w:val="none" w:sz="0" w:space="0" w:color="auto"/>
        <w:bottom w:val="none" w:sz="0" w:space="0" w:color="auto"/>
        <w:right w:val="none" w:sz="0" w:space="0" w:color="auto"/>
      </w:divBdr>
    </w:div>
    <w:div w:id="182287609">
      <w:bodyDiv w:val="1"/>
      <w:marLeft w:val="0"/>
      <w:marRight w:val="0"/>
      <w:marTop w:val="0"/>
      <w:marBottom w:val="0"/>
      <w:divBdr>
        <w:top w:val="none" w:sz="0" w:space="0" w:color="auto"/>
        <w:left w:val="none" w:sz="0" w:space="0" w:color="auto"/>
        <w:bottom w:val="none" w:sz="0" w:space="0" w:color="auto"/>
        <w:right w:val="none" w:sz="0" w:space="0" w:color="auto"/>
      </w:divBdr>
    </w:div>
    <w:div w:id="296421994">
      <w:bodyDiv w:val="1"/>
      <w:marLeft w:val="0"/>
      <w:marRight w:val="0"/>
      <w:marTop w:val="0"/>
      <w:marBottom w:val="0"/>
      <w:divBdr>
        <w:top w:val="none" w:sz="0" w:space="0" w:color="auto"/>
        <w:left w:val="none" w:sz="0" w:space="0" w:color="auto"/>
        <w:bottom w:val="none" w:sz="0" w:space="0" w:color="auto"/>
        <w:right w:val="none" w:sz="0" w:space="0" w:color="auto"/>
      </w:divBdr>
    </w:div>
    <w:div w:id="305009437">
      <w:bodyDiv w:val="1"/>
      <w:marLeft w:val="0"/>
      <w:marRight w:val="0"/>
      <w:marTop w:val="0"/>
      <w:marBottom w:val="0"/>
      <w:divBdr>
        <w:top w:val="none" w:sz="0" w:space="0" w:color="auto"/>
        <w:left w:val="none" w:sz="0" w:space="0" w:color="auto"/>
        <w:bottom w:val="none" w:sz="0" w:space="0" w:color="auto"/>
        <w:right w:val="none" w:sz="0" w:space="0" w:color="auto"/>
      </w:divBdr>
    </w:div>
    <w:div w:id="305861585">
      <w:bodyDiv w:val="1"/>
      <w:marLeft w:val="0"/>
      <w:marRight w:val="0"/>
      <w:marTop w:val="0"/>
      <w:marBottom w:val="0"/>
      <w:divBdr>
        <w:top w:val="none" w:sz="0" w:space="0" w:color="auto"/>
        <w:left w:val="none" w:sz="0" w:space="0" w:color="auto"/>
        <w:bottom w:val="none" w:sz="0" w:space="0" w:color="auto"/>
        <w:right w:val="none" w:sz="0" w:space="0" w:color="auto"/>
      </w:divBdr>
    </w:div>
    <w:div w:id="386339043">
      <w:bodyDiv w:val="1"/>
      <w:marLeft w:val="0"/>
      <w:marRight w:val="0"/>
      <w:marTop w:val="0"/>
      <w:marBottom w:val="0"/>
      <w:divBdr>
        <w:top w:val="none" w:sz="0" w:space="0" w:color="auto"/>
        <w:left w:val="none" w:sz="0" w:space="0" w:color="auto"/>
        <w:bottom w:val="none" w:sz="0" w:space="0" w:color="auto"/>
        <w:right w:val="none" w:sz="0" w:space="0" w:color="auto"/>
      </w:divBdr>
    </w:div>
    <w:div w:id="389159052">
      <w:bodyDiv w:val="1"/>
      <w:marLeft w:val="0"/>
      <w:marRight w:val="0"/>
      <w:marTop w:val="0"/>
      <w:marBottom w:val="0"/>
      <w:divBdr>
        <w:top w:val="none" w:sz="0" w:space="0" w:color="auto"/>
        <w:left w:val="none" w:sz="0" w:space="0" w:color="auto"/>
        <w:bottom w:val="none" w:sz="0" w:space="0" w:color="auto"/>
        <w:right w:val="none" w:sz="0" w:space="0" w:color="auto"/>
      </w:divBdr>
    </w:div>
    <w:div w:id="421069450">
      <w:bodyDiv w:val="1"/>
      <w:marLeft w:val="0"/>
      <w:marRight w:val="0"/>
      <w:marTop w:val="0"/>
      <w:marBottom w:val="0"/>
      <w:divBdr>
        <w:top w:val="none" w:sz="0" w:space="0" w:color="auto"/>
        <w:left w:val="none" w:sz="0" w:space="0" w:color="auto"/>
        <w:bottom w:val="none" w:sz="0" w:space="0" w:color="auto"/>
        <w:right w:val="none" w:sz="0" w:space="0" w:color="auto"/>
      </w:divBdr>
    </w:div>
    <w:div w:id="447629006">
      <w:bodyDiv w:val="1"/>
      <w:marLeft w:val="0"/>
      <w:marRight w:val="0"/>
      <w:marTop w:val="0"/>
      <w:marBottom w:val="0"/>
      <w:divBdr>
        <w:top w:val="none" w:sz="0" w:space="0" w:color="auto"/>
        <w:left w:val="none" w:sz="0" w:space="0" w:color="auto"/>
        <w:bottom w:val="none" w:sz="0" w:space="0" w:color="auto"/>
        <w:right w:val="none" w:sz="0" w:space="0" w:color="auto"/>
      </w:divBdr>
    </w:div>
    <w:div w:id="477696425">
      <w:bodyDiv w:val="1"/>
      <w:marLeft w:val="0"/>
      <w:marRight w:val="0"/>
      <w:marTop w:val="0"/>
      <w:marBottom w:val="0"/>
      <w:divBdr>
        <w:top w:val="none" w:sz="0" w:space="0" w:color="auto"/>
        <w:left w:val="none" w:sz="0" w:space="0" w:color="auto"/>
        <w:bottom w:val="none" w:sz="0" w:space="0" w:color="auto"/>
        <w:right w:val="none" w:sz="0" w:space="0" w:color="auto"/>
      </w:divBdr>
    </w:div>
    <w:div w:id="486285061">
      <w:bodyDiv w:val="1"/>
      <w:marLeft w:val="0"/>
      <w:marRight w:val="0"/>
      <w:marTop w:val="0"/>
      <w:marBottom w:val="0"/>
      <w:divBdr>
        <w:top w:val="none" w:sz="0" w:space="0" w:color="auto"/>
        <w:left w:val="none" w:sz="0" w:space="0" w:color="auto"/>
        <w:bottom w:val="none" w:sz="0" w:space="0" w:color="auto"/>
        <w:right w:val="none" w:sz="0" w:space="0" w:color="auto"/>
      </w:divBdr>
    </w:div>
    <w:div w:id="490104500">
      <w:bodyDiv w:val="1"/>
      <w:marLeft w:val="0"/>
      <w:marRight w:val="0"/>
      <w:marTop w:val="0"/>
      <w:marBottom w:val="0"/>
      <w:divBdr>
        <w:top w:val="none" w:sz="0" w:space="0" w:color="auto"/>
        <w:left w:val="none" w:sz="0" w:space="0" w:color="auto"/>
        <w:bottom w:val="none" w:sz="0" w:space="0" w:color="auto"/>
        <w:right w:val="none" w:sz="0" w:space="0" w:color="auto"/>
      </w:divBdr>
    </w:div>
    <w:div w:id="511182313">
      <w:bodyDiv w:val="1"/>
      <w:marLeft w:val="0"/>
      <w:marRight w:val="0"/>
      <w:marTop w:val="0"/>
      <w:marBottom w:val="0"/>
      <w:divBdr>
        <w:top w:val="none" w:sz="0" w:space="0" w:color="auto"/>
        <w:left w:val="none" w:sz="0" w:space="0" w:color="auto"/>
        <w:bottom w:val="none" w:sz="0" w:space="0" w:color="auto"/>
        <w:right w:val="none" w:sz="0" w:space="0" w:color="auto"/>
      </w:divBdr>
    </w:div>
    <w:div w:id="529421307">
      <w:bodyDiv w:val="1"/>
      <w:marLeft w:val="0"/>
      <w:marRight w:val="0"/>
      <w:marTop w:val="0"/>
      <w:marBottom w:val="0"/>
      <w:divBdr>
        <w:top w:val="none" w:sz="0" w:space="0" w:color="auto"/>
        <w:left w:val="none" w:sz="0" w:space="0" w:color="auto"/>
        <w:bottom w:val="none" w:sz="0" w:space="0" w:color="auto"/>
        <w:right w:val="none" w:sz="0" w:space="0" w:color="auto"/>
      </w:divBdr>
    </w:div>
    <w:div w:id="588005773">
      <w:bodyDiv w:val="1"/>
      <w:marLeft w:val="0"/>
      <w:marRight w:val="0"/>
      <w:marTop w:val="0"/>
      <w:marBottom w:val="0"/>
      <w:divBdr>
        <w:top w:val="none" w:sz="0" w:space="0" w:color="auto"/>
        <w:left w:val="none" w:sz="0" w:space="0" w:color="auto"/>
        <w:bottom w:val="none" w:sz="0" w:space="0" w:color="auto"/>
        <w:right w:val="none" w:sz="0" w:space="0" w:color="auto"/>
      </w:divBdr>
    </w:div>
    <w:div w:id="597643464">
      <w:bodyDiv w:val="1"/>
      <w:marLeft w:val="0"/>
      <w:marRight w:val="0"/>
      <w:marTop w:val="0"/>
      <w:marBottom w:val="0"/>
      <w:divBdr>
        <w:top w:val="none" w:sz="0" w:space="0" w:color="auto"/>
        <w:left w:val="none" w:sz="0" w:space="0" w:color="auto"/>
        <w:bottom w:val="none" w:sz="0" w:space="0" w:color="auto"/>
        <w:right w:val="none" w:sz="0" w:space="0" w:color="auto"/>
      </w:divBdr>
    </w:div>
    <w:div w:id="615917134">
      <w:bodyDiv w:val="1"/>
      <w:marLeft w:val="0"/>
      <w:marRight w:val="0"/>
      <w:marTop w:val="0"/>
      <w:marBottom w:val="0"/>
      <w:divBdr>
        <w:top w:val="none" w:sz="0" w:space="0" w:color="auto"/>
        <w:left w:val="none" w:sz="0" w:space="0" w:color="auto"/>
        <w:bottom w:val="none" w:sz="0" w:space="0" w:color="auto"/>
        <w:right w:val="none" w:sz="0" w:space="0" w:color="auto"/>
      </w:divBdr>
    </w:div>
    <w:div w:id="679236585">
      <w:bodyDiv w:val="1"/>
      <w:marLeft w:val="0"/>
      <w:marRight w:val="0"/>
      <w:marTop w:val="0"/>
      <w:marBottom w:val="0"/>
      <w:divBdr>
        <w:top w:val="none" w:sz="0" w:space="0" w:color="auto"/>
        <w:left w:val="none" w:sz="0" w:space="0" w:color="auto"/>
        <w:bottom w:val="none" w:sz="0" w:space="0" w:color="auto"/>
        <w:right w:val="none" w:sz="0" w:space="0" w:color="auto"/>
      </w:divBdr>
    </w:div>
    <w:div w:id="687219533">
      <w:bodyDiv w:val="1"/>
      <w:marLeft w:val="0"/>
      <w:marRight w:val="0"/>
      <w:marTop w:val="0"/>
      <w:marBottom w:val="0"/>
      <w:divBdr>
        <w:top w:val="none" w:sz="0" w:space="0" w:color="auto"/>
        <w:left w:val="none" w:sz="0" w:space="0" w:color="auto"/>
        <w:bottom w:val="none" w:sz="0" w:space="0" w:color="auto"/>
        <w:right w:val="none" w:sz="0" w:space="0" w:color="auto"/>
      </w:divBdr>
    </w:div>
    <w:div w:id="726030623">
      <w:bodyDiv w:val="1"/>
      <w:marLeft w:val="0"/>
      <w:marRight w:val="0"/>
      <w:marTop w:val="0"/>
      <w:marBottom w:val="0"/>
      <w:divBdr>
        <w:top w:val="none" w:sz="0" w:space="0" w:color="auto"/>
        <w:left w:val="none" w:sz="0" w:space="0" w:color="auto"/>
        <w:bottom w:val="none" w:sz="0" w:space="0" w:color="auto"/>
        <w:right w:val="none" w:sz="0" w:space="0" w:color="auto"/>
      </w:divBdr>
    </w:div>
    <w:div w:id="750349360">
      <w:bodyDiv w:val="1"/>
      <w:marLeft w:val="0"/>
      <w:marRight w:val="0"/>
      <w:marTop w:val="0"/>
      <w:marBottom w:val="0"/>
      <w:divBdr>
        <w:top w:val="none" w:sz="0" w:space="0" w:color="auto"/>
        <w:left w:val="none" w:sz="0" w:space="0" w:color="auto"/>
        <w:bottom w:val="none" w:sz="0" w:space="0" w:color="auto"/>
        <w:right w:val="none" w:sz="0" w:space="0" w:color="auto"/>
      </w:divBdr>
    </w:div>
    <w:div w:id="782189777">
      <w:bodyDiv w:val="1"/>
      <w:marLeft w:val="0"/>
      <w:marRight w:val="0"/>
      <w:marTop w:val="0"/>
      <w:marBottom w:val="0"/>
      <w:divBdr>
        <w:top w:val="none" w:sz="0" w:space="0" w:color="auto"/>
        <w:left w:val="none" w:sz="0" w:space="0" w:color="auto"/>
        <w:bottom w:val="none" w:sz="0" w:space="0" w:color="auto"/>
        <w:right w:val="none" w:sz="0" w:space="0" w:color="auto"/>
      </w:divBdr>
    </w:div>
    <w:div w:id="783502617">
      <w:bodyDiv w:val="1"/>
      <w:marLeft w:val="0"/>
      <w:marRight w:val="0"/>
      <w:marTop w:val="0"/>
      <w:marBottom w:val="0"/>
      <w:divBdr>
        <w:top w:val="none" w:sz="0" w:space="0" w:color="auto"/>
        <w:left w:val="none" w:sz="0" w:space="0" w:color="auto"/>
        <w:bottom w:val="none" w:sz="0" w:space="0" w:color="auto"/>
        <w:right w:val="none" w:sz="0" w:space="0" w:color="auto"/>
      </w:divBdr>
    </w:div>
    <w:div w:id="845512157">
      <w:bodyDiv w:val="1"/>
      <w:marLeft w:val="0"/>
      <w:marRight w:val="0"/>
      <w:marTop w:val="0"/>
      <w:marBottom w:val="0"/>
      <w:divBdr>
        <w:top w:val="none" w:sz="0" w:space="0" w:color="auto"/>
        <w:left w:val="none" w:sz="0" w:space="0" w:color="auto"/>
        <w:bottom w:val="none" w:sz="0" w:space="0" w:color="auto"/>
        <w:right w:val="none" w:sz="0" w:space="0" w:color="auto"/>
      </w:divBdr>
    </w:div>
    <w:div w:id="856626770">
      <w:bodyDiv w:val="1"/>
      <w:marLeft w:val="0"/>
      <w:marRight w:val="0"/>
      <w:marTop w:val="0"/>
      <w:marBottom w:val="0"/>
      <w:divBdr>
        <w:top w:val="none" w:sz="0" w:space="0" w:color="auto"/>
        <w:left w:val="none" w:sz="0" w:space="0" w:color="auto"/>
        <w:bottom w:val="none" w:sz="0" w:space="0" w:color="auto"/>
        <w:right w:val="none" w:sz="0" w:space="0" w:color="auto"/>
      </w:divBdr>
    </w:div>
    <w:div w:id="887255782">
      <w:bodyDiv w:val="1"/>
      <w:marLeft w:val="0"/>
      <w:marRight w:val="0"/>
      <w:marTop w:val="0"/>
      <w:marBottom w:val="0"/>
      <w:divBdr>
        <w:top w:val="none" w:sz="0" w:space="0" w:color="auto"/>
        <w:left w:val="none" w:sz="0" w:space="0" w:color="auto"/>
        <w:bottom w:val="none" w:sz="0" w:space="0" w:color="auto"/>
        <w:right w:val="none" w:sz="0" w:space="0" w:color="auto"/>
      </w:divBdr>
    </w:div>
    <w:div w:id="893543392">
      <w:bodyDiv w:val="1"/>
      <w:marLeft w:val="0"/>
      <w:marRight w:val="0"/>
      <w:marTop w:val="0"/>
      <w:marBottom w:val="0"/>
      <w:divBdr>
        <w:top w:val="none" w:sz="0" w:space="0" w:color="auto"/>
        <w:left w:val="none" w:sz="0" w:space="0" w:color="auto"/>
        <w:bottom w:val="none" w:sz="0" w:space="0" w:color="auto"/>
        <w:right w:val="none" w:sz="0" w:space="0" w:color="auto"/>
      </w:divBdr>
    </w:div>
    <w:div w:id="915822164">
      <w:bodyDiv w:val="1"/>
      <w:marLeft w:val="0"/>
      <w:marRight w:val="0"/>
      <w:marTop w:val="0"/>
      <w:marBottom w:val="0"/>
      <w:divBdr>
        <w:top w:val="none" w:sz="0" w:space="0" w:color="auto"/>
        <w:left w:val="none" w:sz="0" w:space="0" w:color="auto"/>
        <w:bottom w:val="none" w:sz="0" w:space="0" w:color="auto"/>
        <w:right w:val="none" w:sz="0" w:space="0" w:color="auto"/>
      </w:divBdr>
    </w:div>
    <w:div w:id="917401201">
      <w:bodyDiv w:val="1"/>
      <w:marLeft w:val="0"/>
      <w:marRight w:val="0"/>
      <w:marTop w:val="0"/>
      <w:marBottom w:val="0"/>
      <w:divBdr>
        <w:top w:val="none" w:sz="0" w:space="0" w:color="auto"/>
        <w:left w:val="none" w:sz="0" w:space="0" w:color="auto"/>
        <w:bottom w:val="none" w:sz="0" w:space="0" w:color="auto"/>
        <w:right w:val="none" w:sz="0" w:space="0" w:color="auto"/>
      </w:divBdr>
    </w:div>
    <w:div w:id="924536121">
      <w:bodyDiv w:val="1"/>
      <w:marLeft w:val="0"/>
      <w:marRight w:val="0"/>
      <w:marTop w:val="0"/>
      <w:marBottom w:val="0"/>
      <w:divBdr>
        <w:top w:val="none" w:sz="0" w:space="0" w:color="auto"/>
        <w:left w:val="none" w:sz="0" w:space="0" w:color="auto"/>
        <w:bottom w:val="none" w:sz="0" w:space="0" w:color="auto"/>
        <w:right w:val="none" w:sz="0" w:space="0" w:color="auto"/>
      </w:divBdr>
    </w:div>
    <w:div w:id="926614410">
      <w:bodyDiv w:val="1"/>
      <w:marLeft w:val="0"/>
      <w:marRight w:val="0"/>
      <w:marTop w:val="0"/>
      <w:marBottom w:val="0"/>
      <w:divBdr>
        <w:top w:val="none" w:sz="0" w:space="0" w:color="auto"/>
        <w:left w:val="none" w:sz="0" w:space="0" w:color="auto"/>
        <w:bottom w:val="none" w:sz="0" w:space="0" w:color="auto"/>
        <w:right w:val="none" w:sz="0" w:space="0" w:color="auto"/>
      </w:divBdr>
    </w:div>
    <w:div w:id="972640498">
      <w:bodyDiv w:val="1"/>
      <w:marLeft w:val="0"/>
      <w:marRight w:val="0"/>
      <w:marTop w:val="0"/>
      <w:marBottom w:val="0"/>
      <w:divBdr>
        <w:top w:val="none" w:sz="0" w:space="0" w:color="auto"/>
        <w:left w:val="none" w:sz="0" w:space="0" w:color="auto"/>
        <w:bottom w:val="none" w:sz="0" w:space="0" w:color="auto"/>
        <w:right w:val="none" w:sz="0" w:space="0" w:color="auto"/>
      </w:divBdr>
    </w:div>
    <w:div w:id="973213790">
      <w:bodyDiv w:val="1"/>
      <w:marLeft w:val="0"/>
      <w:marRight w:val="0"/>
      <w:marTop w:val="0"/>
      <w:marBottom w:val="0"/>
      <w:divBdr>
        <w:top w:val="none" w:sz="0" w:space="0" w:color="auto"/>
        <w:left w:val="none" w:sz="0" w:space="0" w:color="auto"/>
        <w:bottom w:val="none" w:sz="0" w:space="0" w:color="auto"/>
        <w:right w:val="none" w:sz="0" w:space="0" w:color="auto"/>
      </w:divBdr>
    </w:div>
    <w:div w:id="975375980">
      <w:bodyDiv w:val="1"/>
      <w:marLeft w:val="0"/>
      <w:marRight w:val="0"/>
      <w:marTop w:val="0"/>
      <w:marBottom w:val="0"/>
      <w:divBdr>
        <w:top w:val="none" w:sz="0" w:space="0" w:color="auto"/>
        <w:left w:val="none" w:sz="0" w:space="0" w:color="auto"/>
        <w:bottom w:val="none" w:sz="0" w:space="0" w:color="auto"/>
        <w:right w:val="none" w:sz="0" w:space="0" w:color="auto"/>
      </w:divBdr>
    </w:div>
    <w:div w:id="1022829101">
      <w:bodyDiv w:val="1"/>
      <w:marLeft w:val="0"/>
      <w:marRight w:val="0"/>
      <w:marTop w:val="0"/>
      <w:marBottom w:val="0"/>
      <w:divBdr>
        <w:top w:val="none" w:sz="0" w:space="0" w:color="auto"/>
        <w:left w:val="none" w:sz="0" w:space="0" w:color="auto"/>
        <w:bottom w:val="none" w:sz="0" w:space="0" w:color="auto"/>
        <w:right w:val="none" w:sz="0" w:space="0" w:color="auto"/>
      </w:divBdr>
    </w:div>
    <w:div w:id="1054550719">
      <w:bodyDiv w:val="1"/>
      <w:marLeft w:val="0"/>
      <w:marRight w:val="0"/>
      <w:marTop w:val="0"/>
      <w:marBottom w:val="0"/>
      <w:divBdr>
        <w:top w:val="none" w:sz="0" w:space="0" w:color="auto"/>
        <w:left w:val="none" w:sz="0" w:space="0" w:color="auto"/>
        <w:bottom w:val="none" w:sz="0" w:space="0" w:color="auto"/>
        <w:right w:val="none" w:sz="0" w:space="0" w:color="auto"/>
      </w:divBdr>
    </w:div>
    <w:div w:id="1061294433">
      <w:bodyDiv w:val="1"/>
      <w:marLeft w:val="0"/>
      <w:marRight w:val="0"/>
      <w:marTop w:val="0"/>
      <w:marBottom w:val="0"/>
      <w:divBdr>
        <w:top w:val="none" w:sz="0" w:space="0" w:color="auto"/>
        <w:left w:val="none" w:sz="0" w:space="0" w:color="auto"/>
        <w:bottom w:val="none" w:sz="0" w:space="0" w:color="auto"/>
        <w:right w:val="none" w:sz="0" w:space="0" w:color="auto"/>
      </w:divBdr>
    </w:div>
    <w:div w:id="1095321534">
      <w:bodyDiv w:val="1"/>
      <w:marLeft w:val="0"/>
      <w:marRight w:val="0"/>
      <w:marTop w:val="0"/>
      <w:marBottom w:val="0"/>
      <w:divBdr>
        <w:top w:val="none" w:sz="0" w:space="0" w:color="auto"/>
        <w:left w:val="none" w:sz="0" w:space="0" w:color="auto"/>
        <w:bottom w:val="none" w:sz="0" w:space="0" w:color="auto"/>
        <w:right w:val="none" w:sz="0" w:space="0" w:color="auto"/>
      </w:divBdr>
    </w:div>
    <w:div w:id="1128548297">
      <w:bodyDiv w:val="1"/>
      <w:marLeft w:val="0"/>
      <w:marRight w:val="0"/>
      <w:marTop w:val="0"/>
      <w:marBottom w:val="0"/>
      <w:divBdr>
        <w:top w:val="none" w:sz="0" w:space="0" w:color="auto"/>
        <w:left w:val="none" w:sz="0" w:space="0" w:color="auto"/>
        <w:bottom w:val="none" w:sz="0" w:space="0" w:color="auto"/>
        <w:right w:val="none" w:sz="0" w:space="0" w:color="auto"/>
      </w:divBdr>
    </w:div>
    <w:div w:id="1168060718">
      <w:bodyDiv w:val="1"/>
      <w:marLeft w:val="0"/>
      <w:marRight w:val="0"/>
      <w:marTop w:val="0"/>
      <w:marBottom w:val="0"/>
      <w:divBdr>
        <w:top w:val="none" w:sz="0" w:space="0" w:color="auto"/>
        <w:left w:val="none" w:sz="0" w:space="0" w:color="auto"/>
        <w:bottom w:val="none" w:sz="0" w:space="0" w:color="auto"/>
        <w:right w:val="none" w:sz="0" w:space="0" w:color="auto"/>
      </w:divBdr>
    </w:div>
    <w:div w:id="1190994219">
      <w:bodyDiv w:val="1"/>
      <w:marLeft w:val="0"/>
      <w:marRight w:val="0"/>
      <w:marTop w:val="0"/>
      <w:marBottom w:val="0"/>
      <w:divBdr>
        <w:top w:val="none" w:sz="0" w:space="0" w:color="auto"/>
        <w:left w:val="none" w:sz="0" w:space="0" w:color="auto"/>
        <w:bottom w:val="none" w:sz="0" w:space="0" w:color="auto"/>
        <w:right w:val="none" w:sz="0" w:space="0" w:color="auto"/>
      </w:divBdr>
      <w:divsChild>
        <w:div w:id="2017927379">
          <w:marLeft w:val="0"/>
          <w:marRight w:val="0"/>
          <w:marTop w:val="0"/>
          <w:marBottom w:val="0"/>
          <w:divBdr>
            <w:top w:val="none" w:sz="0" w:space="0" w:color="auto"/>
            <w:left w:val="none" w:sz="0" w:space="0" w:color="auto"/>
            <w:bottom w:val="none" w:sz="0" w:space="0" w:color="auto"/>
            <w:right w:val="none" w:sz="0" w:space="0" w:color="auto"/>
          </w:divBdr>
        </w:div>
      </w:divsChild>
    </w:div>
    <w:div w:id="1232931121">
      <w:bodyDiv w:val="1"/>
      <w:marLeft w:val="0"/>
      <w:marRight w:val="0"/>
      <w:marTop w:val="0"/>
      <w:marBottom w:val="0"/>
      <w:divBdr>
        <w:top w:val="none" w:sz="0" w:space="0" w:color="auto"/>
        <w:left w:val="none" w:sz="0" w:space="0" w:color="auto"/>
        <w:bottom w:val="none" w:sz="0" w:space="0" w:color="auto"/>
        <w:right w:val="none" w:sz="0" w:space="0" w:color="auto"/>
      </w:divBdr>
    </w:div>
    <w:div w:id="1287195250">
      <w:bodyDiv w:val="1"/>
      <w:marLeft w:val="0"/>
      <w:marRight w:val="0"/>
      <w:marTop w:val="0"/>
      <w:marBottom w:val="0"/>
      <w:divBdr>
        <w:top w:val="none" w:sz="0" w:space="0" w:color="auto"/>
        <w:left w:val="none" w:sz="0" w:space="0" w:color="auto"/>
        <w:bottom w:val="none" w:sz="0" w:space="0" w:color="auto"/>
        <w:right w:val="none" w:sz="0" w:space="0" w:color="auto"/>
      </w:divBdr>
    </w:div>
    <w:div w:id="1293827403">
      <w:bodyDiv w:val="1"/>
      <w:marLeft w:val="0"/>
      <w:marRight w:val="0"/>
      <w:marTop w:val="0"/>
      <w:marBottom w:val="0"/>
      <w:divBdr>
        <w:top w:val="none" w:sz="0" w:space="0" w:color="auto"/>
        <w:left w:val="none" w:sz="0" w:space="0" w:color="auto"/>
        <w:bottom w:val="none" w:sz="0" w:space="0" w:color="auto"/>
        <w:right w:val="none" w:sz="0" w:space="0" w:color="auto"/>
      </w:divBdr>
    </w:div>
    <w:div w:id="1331641098">
      <w:bodyDiv w:val="1"/>
      <w:marLeft w:val="0"/>
      <w:marRight w:val="0"/>
      <w:marTop w:val="0"/>
      <w:marBottom w:val="0"/>
      <w:divBdr>
        <w:top w:val="none" w:sz="0" w:space="0" w:color="auto"/>
        <w:left w:val="none" w:sz="0" w:space="0" w:color="auto"/>
        <w:bottom w:val="none" w:sz="0" w:space="0" w:color="auto"/>
        <w:right w:val="none" w:sz="0" w:space="0" w:color="auto"/>
      </w:divBdr>
    </w:div>
    <w:div w:id="1373842488">
      <w:bodyDiv w:val="1"/>
      <w:marLeft w:val="0"/>
      <w:marRight w:val="0"/>
      <w:marTop w:val="0"/>
      <w:marBottom w:val="0"/>
      <w:divBdr>
        <w:top w:val="none" w:sz="0" w:space="0" w:color="auto"/>
        <w:left w:val="none" w:sz="0" w:space="0" w:color="auto"/>
        <w:bottom w:val="none" w:sz="0" w:space="0" w:color="auto"/>
        <w:right w:val="none" w:sz="0" w:space="0" w:color="auto"/>
      </w:divBdr>
    </w:div>
    <w:div w:id="1428388416">
      <w:bodyDiv w:val="1"/>
      <w:marLeft w:val="0"/>
      <w:marRight w:val="0"/>
      <w:marTop w:val="0"/>
      <w:marBottom w:val="0"/>
      <w:divBdr>
        <w:top w:val="none" w:sz="0" w:space="0" w:color="auto"/>
        <w:left w:val="none" w:sz="0" w:space="0" w:color="auto"/>
        <w:bottom w:val="none" w:sz="0" w:space="0" w:color="auto"/>
        <w:right w:val="none" w:sz="0" w:space="0" w:color="auto"/>
      </w:divBdr>
    </w:div>
    <w:div w:id="1492602372">
      <w:bodyDiv w:val="1"/>
      <w:marLeft w:val="0"/>
      <w:marRight w:val="0"/>
      <w:marTop w:val="0"/>
      <w:marBottom w:val="0"/>
      <w:divBdr>
        <w:top w:val="none" w:sz="0" w:space="0" w:color="auto"/>
        <w:left w:val="none" w:sz="0" w:space="0" w:color="auto"/>
        <w:bottom w:val="none" w:sz="0" w:space="0" w:color="auto"/>
        <w:right w:val="none" w:sz="0" w:space="0" w:color="auto"/>
      </w:divBdr>
    </w:div>
    <w:div w:id="1497725707">
      <w:bodyDiv w:val="1"/>
      <w:marLeft w:val="0"/>
      <w:marRight w:val="0"/>
      <w:marTop w:val="0"/>
      <w:marBottom w:val="0"/>
      <w:divBdr>
        <w:top w:val="none" w:sz="0" w:space="0" w:color="auto"/>
        <w:left w:val="none" w:sz="0" w:space="0" w:color="auto"/>
        <w:bottom w:val="none" w:sz="0" w:space="0" w:color="auto"/>
        <w:right w:val="none" w:sz="0" w:space="0" w:color="auto"/>
      </w:divBdr>
    </w:div>
    <w:div w:id="1519392433">
      <w:bodyDiv w:val="1"/>
      <w:marLeft w:val="0"/>
      <w:marRight w:val="0"/>
      <w:marTop w:val="0"/>
      <w:marBottom w:val="0"/>
      <w:divBdr>
        <w:top w:val="none" w:sz="0" w:space="0" w:color="auto"/>
        <w:left w:val="none" w:sz="0" w:space="0" w:color="auto"/>
        <w:bottom w:val="none" w:sz="0" w:space="0" w:color="auto"/>
        <w:right w:val="none" w:sz="0" w:space="0" w:color="auto"/>
      </w:divBdr>
    </w:div>
    <w:div w:id="1521434188">
      <w:bodyDiv w:val="1"/>
      <w:marLeft w:val="0"/>
      <w:marRight w:val="0"/>
      <w:marTop w:val="0"/>
      <w:marBottom w:val="0"/>
      <w:divBdr>
        <w:top w:val="none" w:sz="0" w:space="0" w:color="auto"/>
        <w:left w:val="none" w:sz="0" w:space="0" w:color="auto"/>
        <w:bottom w:val="none" w:sz="0" w:space="0" w:color="auto"/>
        <w:right w:val="none" w:sz="0" w:space="0" w:color="auto"/>
      </w:divBdr>
    </w:div>
    <w:div w:id="1521897131">
      <w:bodyDiv w:val="1"/>
      <w:marLeft w:val="0"/>
      <w:marRight w:val="0"/>
      <w:marTop w:val="0"/>
      <w:marBottom w:val="0"/>
      <w:divBdr>
        <w:top w:val="none" w:sz="0" w:space="0" w:color="auto"/>
        <w:left w:val="none" w:sz="0" w:space="0" w:color="auto"/>
        <w:bottom w:val="none" w:sz="0" w:space="0" w:color="auto"/>
        <w:right w:val="none" w:sz="0" w:space="0" w:color="auto"/>
      </w:divBdr>
    </w:div>
    <w:div w:id="1568303556">
      <w:bodyDiv w:val="1"/>
      <w:marLeft w:val="0"/>
      <w:marRight w:val="0"/>
      <w:marTop w:val="0"/>
      <w:marBottom w:val="0"/>
      <w:divBdr>
        <w:top w:val="none" w:sz="0" w:space="0" w:color="auto"/>
        <w:left w:val="none" w:sz="0" w:space="0" w:color="auto"/>
        <w:bottom w:val="none" w:sz="0" w:space="0" w:color="auto"/>
        <w:right w:val="none" w:sz="0" w:space="0" w:color="auto"/>
      </w:divBdr>
    </w:div>
    <w:div w:id="1698658286">
      <w:bodyDiv w:val="1"/>
      <w:marLeft w:val="0"/>
      <w:marRight w:val="0"/>
      <w:marTop w:val="0"/>
      <w:marBottom w:val="0"/>
      <w:divBdr>
        <w:top w:val="none" w:sz="0" w:space="0" w:color="auto"/>
        <w:left w:val="none" w:sz="0" w:space="0" w:color="auto"/>
        <w:bottom w:val="none" w:sz="0" w:space="0" w:color="auto"/>
        <w:right w:val="none" w:sz="0" w:space="0" w:color="auto"/>
      </w:divBdr>
    </w:div>
    <w:div w:id="1715276591">
      <w:bodyDiv w:val="1"/>
      <w:marLeft w:val="0"/>
      <w:marRight w:val="0"/>
      <w:marTop w:val="0"/>
      <w:marBottom w:val="0"/>
      <w:divBdr>
        <w:top w:val="none" w:sz="0" w:space="0" w:color="auto"/>
        <w:left w:val="none" w:sz="0" w:space="0" w:color="auto"/>
        <w:bottom w:val="none" w:sz="0" w:space="0" w:color="auto"/>
        <w:right w:val="none" w:sz="0" w:space="0" w:color="auto"/>
      </w:divBdr>
    </w:div>
    <w:div w:id="1749418809">
      <w:bodyDiv w:val="1"/>
      <w:marLeft w:val="0"/>
      <w:marRight w:val="0"/>
      <w:marTop w:val="0"/>
      <w:marBottom w:val="0"/>
      <w:divBdr>
        <w:top w:val="none" w:sz="0" w:space="0" w:color="auto"/>
        <w:left w:val="none" w:sz="0" w:space="0" w:color="auto"/>
        <w:bottom w:val="none" w:sz="0" w:space="0" w:color="auto"/>
        <w:right w:val="none" w:sz="0" w:space="0" w:color="auto"/>
      </w:divBdr>
    </w:div>
    <w:div w:id="1771731753">
      <w:bodyDiv w:val="1"/>
      <w:marLeft w:val="0"/>
      <w:marRight w:val="0"/>
      <w:marTop w:val="0"/>
      <w:marBottom w:val="0"/>
      <w:divBdr>
        <w:top w:val="none" w:sz="0" w:space="0" w:color="auto"/>
        <w:left w:val="none" w:sz="0" w:space="0" w:color="auto"/>
        <w:bottom w:val="none" w:sz="0" w:space="0" w:color="auto"/>
        <w:right w:val="none" w:sz="0" w:space="0" w:color="auto"/>
      </w:divBdr>
    </w:div>
    <w:div w:id="1786726953">
      <w:bodyDiv w:val="1"/>
      <w:marLeft w:val="0"/>
      <w:marRight w:val="0"/>
      <w:marTop w:val="0"/>
      <w:marBottom w:val="0"/>
      <w:divBdr>
        <w:top w:val="none" w:sz="0" w:space="0" w:color="auto"/>
        <w:left w:val="none" w:sz="0" w:space="0" w:color="auto"/>
        <w:bottom w:val="none" w:sz="0" w:space="0" w:color="auto"/>
        <w:right w:val="none" w:sz="0" w:space="0" w:color="auto"/>
      </w:divBdr>
    </w:div>
    <w:div w:id="1797405121">
      <w:bodyDiv w:val="1"/>
      <w:marLeft w:val="0"/>
      <w:marRight w:val="0"/>
      <w:marTop w:val="0"/>
      <w:marBottom w:val="0"/>
      <w:divBdr>
        <w:top w:val="none" w:sz="0" w:space="0" w:color="auto"/>
        <w:left w:val="none" w:sz="0" w:space="0" w:color="auto"/>
        <w:bottom w:val="none" w:sz="0" w:space="0" w:color="auto"/>
        <w:right w:val="none" w:sz="0" w:space="0" w:color="auto"/>
      </w:divBdr>
    </w:div>
    <w:div w:id="1813138604">
      <w:bodyDiv w:val="1"/>
      <w:marLeft w:val="0"/>
      <w:marRight w:val="0"/>
      <w:marTop w:val="0"/>
      <w:marBottom w:val="0"/>
      <w:divBdr>
        <w:top w:val="none" w:sz="0" w:space="0" w:color="auto"/>
        <w:left w:val="none" w:sz="0" w:space="0" w:color="auto"/>
        <w:bottom w:val="none" w:sz="0" w:space="0" w:color="auto"/>
        <w:right w:val="none" w:sz="0" w:space="0" w:color="auto"/>
      </w:divBdr>
    </w:div>
    <w:div w:id="1841115962">
      <w:bodyDiv w:val="1"/>
      <w:marLeft w:val="0"/>
      <w:marRight w:val="0"/>
      <w:marTop w:val="0"/>
      <w:marBottom w:val="0"/>
      <w:divBdr>
        <w:top w:val="none" w:sz="0" w:space="0" w:color="auto"/>
        <w:left w:val="none" w:sz="0" w:space="0" w:color="auto"/>
        <w:bottom w:val="none" w:sz="0" w:space="0" w:color="auto"/>
        <w:right w:val="none" w:sz="0" w:space="0" w:color="auto"/>
      </w:divBdr>
    </w:div>
    <w:div w:id="1888029322">
      <w:bodyDiv w:val="1"/>
      <w:marLeft w:val="0"/>
      <w:marRight w:val="0"/>
      <w:marTop w:val="0"/>
      <w:marBottom w:val="0"/>
      <w:divBdr>
        <w:top w:val="none" w:sz="0" w:space="0" w:color="auto"/>
        <w:left w:val="none" w:sz="0" w:space="0" w:color="auto"/>
        <w:bottom w:val="none" w:sz="0" w:space="0" w:color="auto"/>
        <w:right w:val="none" w:sz="0" w:space="0" w:color="auto"/>
      </w:divBdr>
    </w:div>
    <w:div w:id="1903641156">
      <w:bodyDiv w:val="1"/>
      <w:marLeft w:val="0"/>
      <w:marRight w:val="0"/>
      <w:marTop w:val="0"/>
      <w:marBottom w:val="0"/>
      <w:divBdr>
        <w:top w:val="none" w:sz="0" w:space="0" w:color="auto"/>
        <w:left w:val="none" w:sz="0" w:space="0" w:color="auto"/>
        <w:bottom w:val="none" w:sz="0" w:space="0" w:color="auto"/>
        <w:right w:val="none" w:sz="0" w:space="0" w:color="auto"/>
      </w:divBdr>
    </w:div>
    <w:div w:id="1934698930">
      <w:bodyDiv w:val="1"/>
      <w:marLeft w:val="0"/>
      <w:marRight w:val="0"/>
      <w:marTop w:val="0"/>
      <w:marBottom w:val="0"/>
      <w:divBdr>
        <w:top w:val="none" w:sz="0" w:space="0" w:color="auto"/>
        <w:left w:val="none" w:sz="0" w:space="0" w:color="auto"/>
        <w:bottom w:val="none" w:sz="0" w:space="0" w:color="auto"/>
        <w:right w:val="none" w:sz="0" w:space="0" w:color="auto"/>
      </w:divBdr>
    </w:div>
    <w:div w:id="1942714394">
      <w:bodyDiv w:val="1"/>
      <w:marLeft w:val="0"/>
      <w:marRight w:val="0"/>
      <w:marTop w:val="0"/>
      <w:marBottom w:val="0"/>
      <w:divBdr>
        <w:top w:val="none" w:sz="0" w:space="0" w:color="auto"/>
        <w:left w:val="none" w:sz="0" w:space="0" w:color="auto"/>
        <w:bottom w:val="none" w:sz="0" w:space="0" w:color="auto"/>
        <w:right w:val="none" w:sz="0" w:space="0" w:color="auto"/>
      </w:divBdr>
    </w:div>
    <w:div w:id="2003509541">
      <w:bodyDiv w:val="1"/>
      <w:marLeft w:val="0"/>
      <w:marRight w:val="0"/>
      <w:marTop w:val="0"/>
      <w:marBottom w:val="0"/>
      <w:divBdr>
        <w:top w:val="none" w:sz="0" w:space="0" w:color="auto"/>
        <w:left w:val="none" w:sz="0" w:space="0" w:color="auto"/>
        <w:bottom w:val="none" w:sz="0" w:space="0" w:color="auto"/>
        <w:right w:val="none" w:sz="0" w:space="0" w:color="auto"/>
      </w:divBdr>
    </w:div>
    <w:div w:id="2008047578">
      <w:bodyDiv w:val="1"/>
      <w:marLeft w:val="0"/>
      <w:marRight w:val="0"/>
      <w:marTop w:val="0"/>
      <w:marBottom w:val="0"/>
      <w:divBdr>
        <w:top w:val="none" w:sz="0" w:space="0" w:color="auto"/>
        <w:left w:val="none" w:sz="0" w:space="0" w:color="auto"/>
        <w:bottom w:val="none" w:sz="0" w:space="0" w:color="auto"/>
        <w:right w:val="none" w:sz="0" w:space="0" w:color="auto"/>
      </w:divBdr>
    </w:div>
    <w:div w:id="2013293648">
      <w:bodyDiv w:val="1"/>
      <w:marLeft w:val="0"/>
      <w:marRight w:val="0"/>
      <w:marTop w:val="0"/>
      <w:marBottom w:val="0"/>
      <w:divBdr>
        <w:top w:val="none" w:sz="0" w:space="0" w:color="auto"/>
        <w:left w:val="none" w:sz="0" w:space="0" w:color="auto"/>
        <w:bottom w:val="none" w:sz="0" w:space="0" w:color="auto"/>
        <w:right w:val="none" w:sz="0" w:space="0" w:color="auto"/>
      </w:divBdr>
    </w:div>
    <w:div w:id="2022849733">
      <w:bodyDiv w:val="1"/>
      <w:marLeft w:val="0"/>
      <w:marRight w:val="0"/>
      <w:marTop w:val="0"/>
      <w:marBottom w:val="0"/>
      <w:divBdr>
        <w:top w:val="none" w:sz="0" w:space="0" w:color="auto"/>
        <w:left w:val="none" w:sz="0" w:space="0" w:color="auto"/>
        <w:bottom w:val="none" w:sz="0" w:space="0" w:color="auto"/>
        <w:right w:val="none" w:sz="0" w:space="0" w:color="auto"/>
      </w:divBdr>
    </w:div>
    <w:div w:id="2088453069">
      <w:bodyDiv w:val="1"/>
      <w:marLeft w:val="0"/>
      <w:marRight w:val="0"/>
      <w:marTop w:val="0"/>
      <w:marBottom w:val="0"/>
      <w:divBdr>
        <w:top w:val="none" w:sz="0" w:space="0" w:color="auto"/>
        <w:left w:val="none" w:sz="0" w:space="0" w:color="auto"/>
        <w:bottom w:val="none" w:sz="0" w:space="0" w:color="auto"/>
        <w:right w:val="none" w:sz="0" w:space="0" w:color="auto"/>
      </w:divBdr>
    </w:div>
    <w:div w:id="2102876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3.tif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C:\Modelli%20Steam\Word\Rapporto%20STEAM.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DFAABD-1FFF-4470-9489-BACF6D5D7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Rapporto STEAM</Template>
  <TotalTime>972</TotalTime>
  <Pages>58</Pages>
  <Words>19401</Words>
  <Characters>110592</Characters>
  <Application>Microsoft Office Word</Application>
  <DocSecurity>0</DocSecurity>
  <Lines>921</Lines>
  <Paragraphs>259</Paragraphs>
  <ScaleCrop>false</ScaleCrop>
  <HeadingPairs>
    <vt:vector size="2" baseType="variant">
      <vt:variant>
        <vt:lpstr>Titolo</vt:lpstr>
      </vt:variant>
      <vt:variant>
        <vt:i4>1</vt:i4>
      </vt:variant>
    </vt:vector>
  </HeadingPairs>
  <TitlesOfParts>
    <vt:vector size="1" baseType="lpstr">
      <vt:lpstr>Normal</vt:lpstr>
    </vt:vector>
  </TitlesOfParts>
  <Company/>
  <LinksUpToDate>false</LinksUpToDate>
  <CharactersWithSpaces>129734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STEAM Document Automation</dc:subject>
  <dc:creator>tatiana</dc:creator>
  <cp:lastModifiedBy>tatiana</cp:lastModifiedBy>
  <cp:revision>25</cp:revision>
  <cp:lastPrinted>2012-02-06T10:14:00Z</cp:lastPrinted>
  <dcterms:created xsi:type="dcterms:W3CDTF">2012-02-01T11:13:00Z</dcterms:created>
  <dcterms:modified xsi:type="dcterms:W3CDTF">2012-02-06T17:13:00Z</dcterms:modified>
</cp:coreProperties>
</file>